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911FC" w14:textId="77777777" w:rsidR="00C83522" w:rsidRPr="007C0E68" w:rsidRDefault="00C83522" w:rsidP="00C83522">
      <w:pPr>
        <w:rPr>
          <w:b/>
        </w:rPr>
      </w:pPr>
      <w:r w:rsidRPr="006770C1">
        <w:rPr>
          <w:b/>
        </w:rPr>
        <w:t>Pitanja zapr</w:t>
      </w:r>
      <w:r>
        <w:rPr>
          <w:b/>
        </w:rPr>
        <w:t>i</w:t>
      </w:r>
      <w:r w:rsidRPr="006770C1">
        <w:rPr>
          <w:b/>
        </w:rPr>
        <w:t>mljena na email ESF-Ministarstvo kulture po objavi Poziva na dostavu projektnih prijedloga „</w:t>
      </w:r>
      <w:r>
        <w:rPr>
          <w:b/>
        </w:rPr>
        <w:t xml:space="preserve">Umjetnost i kultura </w:t>
      </w:r>
      <w:r>
        <w:rPr>
          <w:b/>
          <w:i/>
        </w:rPr>
        <w:t>online</w:t>
      </w:r>
      <w:r>
        <w:rPr>
          <w:b/>
        </w:rPr>
        <w:t>“ – 6. dio</w:t>
      </w:r>
    </w:p>
    <w:p w14:paraId="0463CBE3" w14:textId="77777777" w:rsidR="00C83522" w:rsidRPr="006770C1" w:rsidRDefault="00C83522" w:rsidP="00C83522">
      <w:pPr>
        <w:rPr>
          <w:b/>
        </w:rPr>
      </w:pPr>
    </w:p>
    <w:tbl>
      <w:tblPr>
        <w:tblStyle w:val="TableGrid"/>
        <w:tblW w:w="14317" w:type="dxa"/>
        <w:tblInd w:w="-714" w:type="dxa"/>
        <w:tblLayout w:type="fixed"/>
        <w:tblLook w:val="04A0" w:firstRow="1" w:lastRow="0" w:firstColumn="1" w:lastColumn="0" w:noHBand="0" w:noVBand="1"/>
      </w:tblPr>
      <w:tblGrid>
        <w:gridCol w:w="567"/>
        <w:gridCol w:w="4962"/>
        <w:gridCol w:w="8788"/>
      </w:tblGrid>
      <w:tr w:rsidR="00C83522" w:rsidRPr="001554C4" w14:paraId="26AB31E8" w14:textId="77777777" w:rsidTr="00EB002E">
        <w:trPr>
          <w:trHeight w:val="346"/>
        </w:trPr>
        <w:tc>
          <w:tcPr>
            <w:tcW w:w="567" w:type="dxa"/>
            <w:shd w:val="pct15" w:color="auto" w:fill="auto"/>
          </w:tcPr>
          <w:p w14:paraId="0391870E" w14:textId="77777777" w:rsidR="00C83522" w:rsidRPr="00984B3A" w:rsidRDefault="00C83522" w:rsidP="00EB002E">
            <w:pPr>
              <w:rPr>
                <w:rFonts w:cstheme="minorHAnsi"/>
                <w:b/>
              </w:rPr>
            </w:pPr>
            <w:r>
              <w:rPr>
                <w:rFonts w:cstheme="minorHAnsi"/>
                <w:b/>
              </w:rPr>
              <w:t>Br.</w:t>
            </w:r>
          </w:p>
        </w:tc>
        <w:tc>
          <w:tcPr>
            <w:tcW w:w="4962" w:type="dxa"/>
            <w:shd w:val="pct15" w:color="auto" w:fill="auto"/>
          </w:tcPr>
          <w:p w14:paraId="00F6D16C" w14:textId="77777777" w:rsidR="00C83522" w:rsidRPr="00984B3A" w:rsidRDefault="00C83522" w:rsidP="00EB002E">
            <w:pPr>
              <w:rPr>
                <w:b/>
                <w:lang w:val="en-US"/>
              </w:rPr>
            </w:pPr>
            <w:r w:rsidRPr="00984B3A">
              <w:rPr>
                <w:b/>
                <w:lang w:val="en-US"/>
              </w:rPr>
              <w:t>PITANJE</w:t>
            </w:r>
          </w:p>
        </w:tc>
        <w:tc>
          <w:tcPr>
            <w:tcW w:w="8788" w:type="dxa"/>
            <w:shd w:val="pct15" w:color="auto" w:fill="auto"/>
          </w:tcPr>
          <w:p w14:paraId="17CCCB98" w14:textId="77777777" w:rsidR="00C83522" w:rsidRPr="00984B3A" w:rsidRDefault="00C83522" w:rsidP="00006694">
            <w:pPr>
              <w:pStyle w:val="FootnoteText"/>
              <w:jc w:val="both"/>
              <w:rPr>
                <w:rFonts w:asciiTheme="minorHAnsi" w:eastAsiaTheme="minorHAnsi" w:hAnsiTheme="minorHAnsi" w:cstheme="minorBidi"/>
                <w:b/>
                <w:sz w:val="22"/>
                <w:szCs w:val="22"/>
                <w:lang w:val="hr-HR" w:eastAsia="en-US"/>
              </w:rPr>
            </w:pPr>
            <w:r w:rsidRPr="00984B3A">
              <w:rPr>
                <w:rFonts w:asciiTheme="minorHAnsi" w:eastAsiaTheme="minorHAnsi" w:hAnsiTheme="minorHAnsi" w:cstheme="minorBidi"/>
                <w:b/>
                <w:sz w:val="22"/>
                <w:szCs w:val="22"/>
                <w:lang w:val="hr-HR" w:eastAsia="en-US"/>
              </w:rPr>
              <w:t>ODGOVOR</w:t>
            </w:r>
          </w:p>
        </w:tc>
      </w:tr>
      <w:tr w:rsidR="00C83522" w:rsidRPr="007060DE" w14:paraId="5E7F9FBA" w14:textId="77777777" w:rsidTr="005B0B02">
        <w:trPr>
          <w:trHeight w:val="2431"/>
        </w:trPr>
        <w:tc>
          <w:tcPr>
            <w:tcW w:w="567" w:type="dxa"/>
          </w:tcPr>
          <w:p w14:paraId="10A64C4A" w14:textId="77777777" w:rsidR="00C83522" w:rsidRDefault="00C83522" w:rsidP="00EB002E">
            <w:pPr>
              <w:rPr>
                <w:rFonts w:eastAsia="Times New Roman"/>
              </w:rPr>
            </w:pPr>
            <w:r>
              <w:t>1</w:t>
            </w:r>
          </w:p>
        </w:tc>
        <w:tc>
          <w:tcPr>
            <w:tcW w:w="4962" w:type="dxa"/>
          </w:tcPr>
          <w:p w14:paraId="56C97B26" w14:textId="77777777" w:rsidR="00C83522" w:rsidRPr="00B86C58" w:rsidRDefault="00882B21" w:rsidP="005B0B02">
            <w:pPr>
              <w:tabs>
                <w:tab w:val="left" w:pos="1095"/>
              </w:tabs>
            </w:pPr>
            <w:r>
              <w:t>M</w:t>
            </w:r>
            <w:r w:rsidR="00D62743">
              <w:t>olimo vas pojašnjenje da li je prihvatljivo da više osoba sudjeluje u online radionicama ali da svi gledaju zajedno jedno računalo , tj. može li određeni broj štićenika neke institucije biti  ciljana skupina koja će zajedno (u grupi od nekoliko ljudi) online sudjelovati na radionicama, ne svaki pojedinačno na svom kompjuteru, nego određeni broj štićenika na jednom kompjuteru?</w:t>
            </w:r>
          </w:p>
        </w:tc>
        <w:tc>
          <w:tcPr>
            <w:tcW w:w="8788" w:type="dxa"/>
          </w:tcPr>
          <w:p w14:paraId="0A865536" w14:textId="77777777" w:rsidR="00C83522" w:rsidRDefault="002C4686" w:rsidP="00006694">
            <w:pPr>
              <w:pStyle w:val="FootnoteText"/>
              <w:jc w:val="both"/>
              <w:rPr>
                <w:rFonts w:asciiTheme="minorHAnsi" w:eastAsia="Times New Roman" w:hAnsiTheme="minorHAnsi" w:cstheme="minorBidi"/>
                <w:noProof/>
                <w:sz w:val="22"/>
                <w:szCs w:val="22"/>
                <w:lang w:val="hr-HR" w:eastAsia="en-US"/>
              </w:rPr>
            </w:pPr>
            <w:r w:rsidRPr="002C4686">
              <w:rPr>
                <w:rFonts w:asciiTheme="minorHAnsi" w:eastAsia="Times New Roman" w:hAnsiTheme="minorHAnsi" w:cstheme="minorBidi"/>
                <w:noProof/>
                <w:sz w:val="22"/>
                <w:szCs w:val="22"/>
                <w:lang w:val="hr-HR" w:eastAsia="en-US"/>
              </w:rPr>
              <w:t>Sudionici radionice moraju tijekom provedbe online radionice biti prijavljeni u</w:t>
            </w:r>
            <w:r>
              <w:rPr>
                <w:rFonts w:asciiTheme="minorHAnsi" w:eastAsia="Times New Roman" w:hAnsiTheme="minorHAnsi" w:cstheme="minorBidi"/>
                <w:noProof/>
                <w:sz w:val="22"/>
                <w:szCs w:val="22"/>
                <w:lang w:val="hr-HR" w:eastAsia="en-US"/>
              </w:rPr>
              <w:t xml:space="preserve"> aplikaciju imenom i prezimenom, kako bi se mogao ostvariti dokaz postignuća mjerljivog ishoda </w:t>
            </w:r>
            <w:r w:rsidRPr="002C4686">
              <w:rPr>
                <w:rFonts w:asciiTheme="minorHAnsi" w:eastAsia="Times New Roman" w:hAnsiTheme="minorHAnsi" w:cstheme="minorBidi"/>
                <w:i/>
                <w:noProof/>
                <w:sz w:val="22"/>
                <w:szCs w:val="22"/>
                <w:lang w:val="hr-HR" w:eastAsia="en-US"/>
              </w:rPr>
              <w:t>Izvezeni dokument iz online aplikacije pomoću koje se provodi odabrana participativna kulturna i/ili umjetnička aktivnost, iz kojeg je vidljiv identitet sudionika koji se ubrajaju u mjerljivi ishod (snimka zaslona računala ili prijepis povijesti čavrljanja (chat</w:t>
            </w:r>
            <w:r>
              <w:rPr>
                <w:rFonts w:asciiTheme="minorHAnsi" w:eastAsia="Times New Roman" w:hAnsiTheme="minorHAnsi" w:cstheme="minorBidi"/>
                <w:i/>
                <w:noProof/>
                <w:sz w:val="22"/>
                <w:szCs w:val="22"/>
                <w:lang w:val="hr-HR" w:eastAsia="en-US"/>
              </w:rPr>
              <w:t>)</w:t>
            </w:r>
            <w:r>
              <w:rPr>
                <w:rFonts w:asciiTheme="minorHAnsi" w:eastAsia="Times New Roman" w:hAnsiTheme="minorHAnsi" w:cstheme="minorBidi"/>
                <w:noProof/>
                <w:sz w:val="22"/>
                <w:szCs w:val="22"/>
                <w:lang w:val="hr-HR" w:eastAsia="en-US"/>
              </w:rPr>
              <w:t xml:space="preserve">. Potrebno je osigurati ostvarivanje navedenog </w:t>
            </w:r>
            <w:r w:rsidR="00015BA0">
              <w:rPr>
                <w:rFonts w:asciiTheme="minorHAnsi" w:eastAsia="Times New Roman" w:hAnsiTheme="minorHAnsi" w:cstheme="minorBidi"/>
                <w:noProof/>
                <w:sz w:val="22"/>
                <w:szCs w:val="22"/>
                <w:lang w:val="hr-HR" w:eastAsia="en-US"/>
              </w:rPr>
              <w:t>dokaza, stoga naveden opis sudjelovanja u aktivnosti nije moguć</w:t>
            </w:r>
            <w:r>
              <w:rPr>
                <w:rFonts w:asciiTheme="minorHAnsi" w:eastAsia="Times New Roman" w:hAnsiTheme="minorHAnsi" w:cstheme="minorBidi"/>
                <w:noProof/>
                <w:sz w:val="22"/>
                <w:szCs w:val="22"/>
                <w:lang w:val="hr-HR" w:eastAsia="en-US"/>
              </w:rPr>
              <w:t xml:space="preserve">. </w:t>
            </w:r>
            <w:r w:rsidR="005B0B02">
              <w:rPr>
                <w:rFonts w:asciiTheme="minorHAnsi" w:eastAsia="Times New Roman" w:hAnsiTheme="minorHAnsi" w:cstheme="minorBidi"/>
                <w:noProof/>
                <w:sz w:val="22"/>
                <w:szCs w:val="22"/>
                <w:lang w:val="hr-HR" w:eastAsia="en-US"/>
              </w:rPr>
              <w:t>Napominjemo da je k</w:t>
            </w:r>
            <w:r>
              <w:rPr>
                <w:rFonts w:asciiTheme="minorHAnsi" w:eastAsia="Times New Roman" w:hAnsiTheme="minorHAnsi" w:cstheme="minorBidi"/>
                <w:noProof/>
                <w:sz w:val="22"/>
                <w:szCs w:val="22"/>
                <w:lang w:val="hr-HR" w:eastAsia="en-US"/>
              </w:rPr>
              <w:t>upnja informati</w:t>
            </w:r>
            <w:r w:rsidR="00015BA0">
              <w:rPr>
                <w:rFonts w:asciiTheme="minorHAnsi" w:eastAsia="Times New Roman" w:hAnsiTheme="minorHAnsi" w:cstheme="minorBidi"/>
                <w:noProof/>
                <w:sz w:val="22"/>
                <w:szCs w:val="22"/>
                <w:lang w:val="hr-HR" w:eastAsia="en-US"/>
              </w:rPr>
              <w:t xml:space="preserve">čke opreme </w:t>
            </w:r>
            <w:r w:rsidR="005B0B02">
              <w:rPr>
                <w:rFonts w:asciiTheme="minorHAnsi" w:eastAsia="Times New Roman" w:hAnsiTheme="minorHAnsi" w:cstheme="minorBidi"/>
                <w:noProof/>
                <w:sz w:val="22"/>
                <w:szCs w:val="22"/>
                <w:lang w:val="hr-HR" w:eastAsia="en-US"/>
              </w:rPr>
              <w:t xml:space="preserve">nužne za provedbu prihvatljivih aktivnosti </w:t>
            </w:r>
            <w:r w:rsidR="00015BA0">
              <w:rPr>
                <w:rFonts w:asciiTheme="minorHAnsi" w:eastAsia="Times New Roman" w:hAnsiTheme="minorHAnsi" w:cstheme="minorBidi"/>
                <w:noProof/>
                <w:sz w:val="22"/>
                <w:szCs w:val="22"/>
                <w:lang w:val="hr-HR" w:eastAsia="en-US"/>
              </w:rPr>
              <w:t>prihvatljiv trošak.</w:t>
            </w:r>
          </w:p>
        </w:tc>
      </w:tr>
      <w:tr w:rsidR="00C83522" w:rsidRPr="007060DE" w14:paraId="2E22A669" w14:textId="77777777" w:rsidTr="00EB002E">
        <w:tc>
          <w:tcPr>
            <w:tcW w:w="567" w:type="dxa"/>
          </w:tcPr>
          <w:p w14:paraId="611F9BBA" w14:textId="77777777" w:rsidR="00C83522" w:rsidRPr="006D1748" w:rsidRDefault="00C83522" w:rsidP="00EB002E">
            <w:pPr>
              <w:rPr>
                <w:highlight w:val="yellow"/>
              </w:rPr>
            </w:pPr>
            <w:r>
              <w:rPr>
                <w:rFonts w:ascii="Calibri" w:hAnsi="Calibri" w:cs="Calibri"/>
              </w:rPr>
              <w:t>2</w:t>
            </w:r>
          </w:p>
        </w:tc>
        <w:tc>
          <w:tcPr>
            <w:tcW w:w="4962" w:type="dxa"/>
          </w:tcPr>
          <w:p w14:paraId="14A623C3" w14:textId="77777777" w:rsidR="00C83522" w:rsidRPr="00113FB0" w:rsidRDefault="00015BA0" w:rsidP="00EB002E">
            <w:r>
              <w:t>J</w:t>
            </w:r>
            <w:r w:rsidR="00D62743">
              <w:t xml:space="preserve">e li u okviru poziva prihvatljivo zaposliti osobu koja će raditi u Elementu 1. na pripremi i provedbi online radionica deset sati tjedno te istovremeno na elementu Promidžba i vidljivost </w:t>
            </w:r>
            <w:r>
              <w:t>drugih</w:t>
            </w:r>
            <w:r w:rsidR="00D62743">
              <w:t xml:space="preserve"> deset sati tjed</w:t>
            </w:r>
            <w:r>
              <w:t xml:space="preserve">no? </w:t>
            </w:r>
            <w:r w:rsidR="00D62743">
              <w:t xml:space="preserve">Osoba bi bila zaposlena putem ugovora o radu na nepuno </w:t>
            </w:r>
            <w:r>
              <w:t>radno vrijeme (20 sati tjedno).</w:t>
            </w:r>
            <w:r w:rsidR="00382765">
              <w:t xml:space="preserve"> </w:t>
            </w:r>
          </w:p>
        </w:tc>
        <w:tc>
          <w:tcPr>
            <w:tcW w:w="8788" w:type="dxa"/>
          </w:tcPr>
          <w:p w14:paraId="44B6A69D" w14:textId="4DC30C72" w:rsidR="00C83522" w:rsidRPr="007060DE" w:rsidRDefault="00015BA0" w:rsidP="00006694">
            <w:pPr>
              <w:pStyle w:val="CommentText"/>
              <w:jc w:val="both"/>
              <w:rPr>
                <w:rFonts w:eastAsia="Times New Roman"/>
                <w:noProof/>
                <w:sz w:val="22"/>
                <w:szCs w:val="22"/>
              </w:rPr>
            </w:pPr>
            <w:r>
              <w:rPr>
                <w:rFonts w:eastAsia="Times New Roman"/>
                <w:noProof/>
                <w:sz w:val="22"/>
                <w:szCs w:val="22"/>
              </w:rPr>
              <w:t>Da.</w:t>
            </w:r>
            <w:r w:rsidR="00382765">
              <w:rPr>
                <w:rFonts w:eastAsia="Times New Roman"/>
                <w:noProof/>
                <w:sz w:val="22"/>
                <w:szCs w:val="22"/>
              </w:rPr>
              <w:t xml:space="preserve"> </w:t>
            </w:r>
          </w:p>
        </w:tc>
      </w:tr>
      <w:tr w:rsidR="00C83522" w14:paraId="1E0239E2" w14:textId="77777777" w:rsidTr="00EB002E">
        <w:tc>
          <w:tcPr>
            <w:tcW w:w="567" w:type="dxa"/>
          </w:tcPr>
          <w:p w14:paraId="0256C7AA" w14:textId="77777777" w:rsidR="00C83522" w:rsidRDefault="00C83522" w:rsidP="00EB002E">
            <w:pPr>
              <w:rPr>
                <w:rFonts w:ascii="Calibri" w:hAnsi="Calibri" w:cs="Calibri"/>
              </w:rPr>
            </w:pPr>
            <w:r>
              <w:rPr>
                <w:rFonts w:ascii="Calibri" w:hAnsi="Calibri" w:cs="Calibri"/>
              </w:rPr>
              <w:t>3</w:t>
            </w:r>
          </w:p>
        </w:tc>
        <w:tc>
          <w:tcPr>
            <w:tcW w:w="4962" w:type="dxa"/>
          </w:tcPr>
          <w:p w14:paraId="56367D1A" w14:textId="77777777" w:rsidR="00C83522" w:rsidRPr="00211484" w:rsidRDefault="00B13AA5" w:rsidP="00D62743">
            <w:pPr>
              <w:pStyle w:val="NormalWeb"/>
              <w:rPr>
                <w:rFonts w:asciiTheme="minorHAnsi" w:hAnsiTheme="minorHAnsi" w:cstheme="minorBidi"/>
                <w:sz w:val="22"/>
                <w:szCs w:val="22"/>
                <w:lang w:eastAsia="en-US"/>
              </w:rPr>
            </w:pPr>
            <w:r>
              <w:rPr>
                <w:rFonts w:asciiTheme="minorHAnsi" w:hAnsiTheme="minorHAnsi" w:cstheme="minorBidi"/>
                <w:sz w:val="22"/>
                <w:szCs w:val="22"/>
                <w:lang w:eastAsia="en-US"/>
              </w:rPr>
              <w:t>N</w:t>
            </w:r>
            <w:r w:rsidR="00D62743" w:rsidRPr="00D62743">
              <w:rPr>
                <w:rFonts w:asciiTheme="minorHAnsi" w:hAnsiTheme="minorHAnsi" w:cstheme="minorBidi"/>
                <w:sz w:val="22"/>
                <w:szCs w:val="22"/>
                <w:lang w:eastAsia="en-US"/>
              </w:rPr>
              <w:t xml:space="preserve">amjeravamo pripremati aktivnosti za obje skupine odvojeno sukladno njihovim interesima i potrebama. Mogu li se negdje u umjetničkom smislu "susresti" i </w:t>
            </w:r>
            <w:r w:rsidR="00F56EC8">
              <w:rPr>
                <w:rFonts w:asciiTheme="minorHAnsi" w:hAnsiTheme="minorHAnsi" w:cstheme="minorBidi"/>
                <w:sz w:val="22"/>
                <w:szCs w:val="22"/>
                <w:lang w:eastAsia="en-US"/>
              </w:rPr>
              <w:t>usporediti (sve online)?</w:t>
            </w:r>
          </w:p>
        </w:tc>
        <w:tc>
          <w:tcPr>
            <w:tcW w:w="8788" w:type="dxa"/>
          </w:tcPr>
          <w:p w14:paraId="036A3F12" w14:textId="431EF725" w:rsidR="00C83522" w:rsidRPr="007061C0" w:rsidRDefault="001E7FF2" w:rsidP="00006694">
            <w:pPr>
              <w:pStyle w:val="FootnoteText"/>
              <w:jc w:val="both"/>
              <w:rPr>
                <w:sz w:val="22"/>
                <w:szCs w:val="22"/>
                <w:lang w:val="hr-HR" w:eastAsia="en-US"/>
              </w:rPr>
            </w:pPr>
            <w:r w:rsidRPr="00AE3299">
              <w:rPr>
                <w:rFonts w:asciiTheme="minorHAnsi" w:eastAsia="Times New Roman" w:hAnsiTheme="minorHAnsi" w:cstheme="minorBidi"/>
                <w:noProof/>
                <w:sz w:val="22"/>
                <w:szCs w:val="22"/>
                <w:lang w:val="hr-HR" w:eastAsia="en-US"/>
              </w:rPr>
              <w:t>Navedena podaktivnost je prihvatljiva, ali ne doprinosi ostvarenju obaveznih mjerljivih ishoda te može biti tek popratna u odnosu na participativne online aktivnosti u kojima odvojeno sudjeluju obje ciljane skupine.</w:t>
            </w:r>
          </w:p>
        </w:tc>
      </w:tr>
      <w:tr w:rsidR="00C83522" w14:paraId="5328966D" w14:textId="77777777" w:rsidTr="00EB002E">
        <w:tc>
          <w:tcPr>
            <w:tcW w:w="567" w:type="dxa"/>
          </w:tcPr>
          <w:p w14:paraId="56734A3F" w14:textId="77777777" w:rsidR="00C83522" w:rsidRDefault="00C83522" w:rsidP="00EB002E">
            <w:pPr>
              <w:rPr>
                <w:rFonts w:ascii="Calibri" w:hAnsi="Calibri" w:cs="Calibri"/>
              </w:rPr>
            </w:pPr>
            <w:r>
              <w:rPr>
                <w:rFonts w:ascii="Calibri" w:hAnsi="Calibri" w:cs="Calibri"/>
              </w:rPr>
              <w:t>4</w:t>
            </w:r>
          </w:p>
        </w:tc>
        <w:tc>
          <w:tcPr>
            <w:tcW w:w="4962" w:type="dxa"/>
          </w:tcPr>
          <w:p w14:paraId="1FF4471A" w14:textId="77777777" w:rsidR="00C83522" w:rsidRPr="00211484" w:rsidRDefault="00882B21" w:rsidP="00EB002E">
            <w:r w:rsidRPr="00882B21">
              <w:t xml:space="preserve">Da li u prihvatljive troškove projekta ulazi i segment kojeg je nemoguće realizirati u stvarnom vremenu, ali je nastavak i finalni proizvod on-line radionica, te dio ciljeva njihova održavanja, kao i suvremenim medijima najprilagođeniji način da učinci radionica </w:t>
            </w:r>
            <w:r w:rsidRPr="00882B21">
              <w:lastRenderedPageBreak/>
              <w:t xml:space="preserve">ostanu trajni i trajno dostupni sudionicima i široj javnosti? Konkretno, radi se o video snimkama autora putem kojih bi oni odgovorili na pitanja sudionika te bi se na taj način realizirali svojevrsni </w:t>
            </w:r>
            <w:r w:rsidR="00F56EC8" w:rsidRPr="00882B21">
              <w:t>intervjui</w:t>
            </w:r>
            <w:r w:rsidRPr="00882B21">
              <w:t xml:space="preserve">/portreti umjetnika koji bi ostali trajno dostupni široj publici putem raznih web platformi. Naravno, jedini razlog zbog kojeg se dio projekta, a na osnovu pripremljenog sadržaja tijekom održavanja radionica, zasebno snima je što se nikako drukčije ne može ostvariti i učiniti održivim. Sav ovako realiziran sadržaj, zapravo je sublimacija procesa rada na radionicama i predstavlja zaokruživanje procesa kroz kojeg sudionici i sudionice on-line radionica prolaze.  </w:t>
            </w:r>
          </w:p>
        </w:tc>
        <w:tc>
          <w:tcPr>
            <w:tcW w:w="8788" w:type="dxa"/>
          </w:tcPr>
          <w:p w14:paraId="79587FB7" w14:textId="15FC2AB3" w:rsidR="00C83522" w:rsidRDefault="0031453B" w:rsidP="00006694">
            <w:pPr>
              <w:pStyle w:val="CommentText"/>
              <w:jc w:val="both"/>
              <w:rPr>
                <w:sz w:val="22"/>
                <w:szCs w:val="22"/>
              </w:rPr>
            </w:pPr>
            <w:r>
              <w:rPr>
                <w:sz w:val="22"/>
                <w:szCs w:val="22"/>
              </w:rPr>
              <w:lastRenderedPageBreak/>
              <w:t xml:space="preserve">Prihvatljive su one </w:t>
            </w:r>
            <w:r w:rsidR="006F0652">
              <w:rPr>
                <w:i/>
                <w:sz w:val="22"/>
                <w:szCs w:val="22"/>
              </w:rPr>
              <w:t xml:space="preserve">online </w:t>
            </w:r>
            <w:r>
              <w:rPr>
                <w:sz w:val="22"/>
                <w:szCs w:val="22"/>
              </w:rPr>
              <w:t xml:space="preserve">aktivnosti </w:t>
            </w:r>
            <w:r w:rsidR="00F56EC8">
              <w:rPr>
                <w:sz w:val="22"/>
                <w:szCs w:val="22"/>
              </w:rPr>
              <w:t xml:space="preserve">u kojima </w:t>
            </w:r>
            <w:r>
              <w:rPr>
                <w:sz w:val="22"/>
                <w:szCs w:val="22"/>
              </w:rPr>
              <w:t>voditelji aktivnosti (</w:t>
            </w:r>
            <w:r w:rsidR="00F56EC8">
              <w:rPr>
                <w:sz w:val="22"/>
                <w:szCs w:val="22"/>
              </w:rPr>
              <w:t>umjetnici</w:t>
            </w:r>
            <w:r>
              <w:rPr>
                <w:sz w:val="22"/>
                <w:szCs w:val="22"/>
              </w:rPr>
              <w:t xml:space="preserve">) </w:t>
            </w:r>
            <w:r w:rsidR="00F56EC8">
              <w:rPr>
                <w:sz w:val="22"/>
                <w:szCs w:val="22"/>
              </w:rPr>
              <w:t xml:space="preserve">u realnom </w:t>
            </w:r>
            <w:r>
              <w:rPr>
                <w:sz w:val="22"/>
                <w:szCs w:val="22"/>
              </w:rPr>
              <w:t xml:space="preserve">vremenu komuniciraju sa sudionicima i koje osiguravaju aktivno sudjelovanje pripadnika ciljane skupine u svrhu socijalnog uključivanja. Prezentaciju rezultata </w:t>
            </w:r>
            <w:r w:rsidR="00F56EC8">
              <w:rPr>
                <w:sz w:val="22"/>
                <w:szCs w:val="22"/>
              </w:rPr>
              <w:t>radionica moguće je kasnije u</w:t>
            </w:r>
            <w:r w:rsidR="006F0652">
              <w:rPr>
                <w:sz w:val="22"/>
                <w:szCs w:val="22"/>
              </w:rPr>
              <w:t xml:space="preserve">činiti </w:t>
            </w:r>
            <w:r w:rsidR="006F0652" w:rsidRPr="00465DAD">
              <w:rPr>
                <w:sz w:val="22"/>
                <w:szCs w:val="22"/>
              </w:rPr>
              <w:t>dostupn</w:t>
            </w:r>
            <w:r w:rsidR="00AE3299" w:rsidRPr="00465DAD">
              <w:rPr>
                <w:sz w:val="22"/>
                <w:szCs w:val="22"/>
              </w:rPr>
              <w:t>o</w:t>
            </w:r>
            <w:r w:rsidR="006F0652" w:rsidRPr="00465DAD">
              <w:rPr>
                <w:sz w:val="22"/>
                <w:szCs w:val="22"/>
              </w:rPr>
              <w:t>m</w:t>
            </w:r>
            <w:r w:rsidRPr="00465DAD">
              <w:rPr>
                <w:sz w:val="22"/>
                <w:szCs w:val="22"/>
              </w:rPr>
              <w:t xml:space="preserve"> široj javnosti</w:t>
            </w:r>
            <w:bookmarkStart w:id="0" w:name="_GoBack"/>
            <w:bookmarkEnd w:id="0"/>
            <w:r>
              <w:rPr>
                <w:sz w:val="22"/>
                <w:szCs w:val="22"/>
              </w:rPr>
              <w:t>.</w:t>
            </w:r>
          </w:p>
        </w:tc>
      </w:tr>
      <w:tr w:rsidR="00C83522" w14:paraId="63790D0E" w14:textId="77777777" w:rsidTr="00EB002E">
        <w:tc>
          <w:tcPr>
            <w:tcW w:w="567" w:type="dxa"/>
          </w:tcPr>
          <w:p w14:paraId="571FB2AE" w14:textId="77777777" w:rsidR="00C83522" w:rsidRDefault="00C83522" w:rsidP="00EB002E">
            <w:pPr>
              <w:rPr>
                <w:rFonts w:ascii="Calibri" w:hAnsi="Calibri" w:cs="Calibri"/>
              </w:rPr>
            </w:pPr>
            <w:r>
              <w:rPr>
                <w:rFonts w:ascii="Calibri" w:hAnsi="Calibri" w:cs="Calibri"/>
              </w:rPr>
              <w:t>5</w:t>
            </w:r>
          </w:p>
        </w:tc>
        <w:tc>
          <w:tcPr>
            <w:tcW w:w="4962" w:type="dxa"/>
          </w:tcPr>
          <w:p w14:paraId="7616AA4E" w14:textId="77777777" w:rsidR="00C83522" w:rsidRDefault="00882B21" w:rsidP="00EB002E">
            <w:pPr>
              <w:rPr>
                <w:rFonts w:ascii="Calibri" w:hAnsi="Calibri" w:cs="Calibri"/>
              </w:rPr>
            </w:pPr>
            <w:r w:rsidRPr="00882B21">
              <w:rPr>
                <w:rFonts w:ascii="Calibri" w:hAnsi="Calibri" w:cs="Calibri"/>
              </w:rPr>
              <w:t>Na koji način je potrebno označiti lokaciju provedbe projekta obzirom na ponuđeni obrazac u kojem se trebaju označiti županije provedbe? Provedba online projekta/ aktivnosti nije vezana uz provedbu na lokacijama te nas također zanima na koji način će se bodovati isto?</w:t>
            </w:r>
          </w:p>
        </w:tc>
        <w:tc>
          <w:tcPr>
            <w:tcW w:w="8788" w:type="dxa"/>
          </w:tcPr>
          <w:p w14:paraId="5E905E28" w14:textId="24AD8321" w:rsidR="00C83522" w:rsidRDefault="00CC1801" w:rsidP="00006694">
            <w:pPr>
              <w:pStyle w:val="CommentText"/>
              <w:jc w:val="both"/>
              <w:rPr>
                <w:sz w:val="22"/>
                <w:szCs w:val="22"/>
              </w:rPr>
            </w:pPr>
            <w:r>
              <w:rPr>
                <w:sz w:val="22"/>
                <w:szCs w:val="22"/>
              </w:rPr>
              <w:t xml:space="preserve">U Prijavnom obrascu A, u dijelu </w:t>
            </w:r>
            <w:r w:rsidRPr="006F0652">
              <w:rPr>
                <w:i/>
                <w:sz w:val="22"/>
                <w:szCs w:val="22"/>
              </w:rPr>
              <w:t>Podaci o lokaciji projekta</w:t>
            </w:r>
            <w:r w:rsidR="006F0652">
              <w:rPr>
                <w:sz w:val="22"/>
                <w:szCs w:val="22"/>
              </w:rPr>
              <w:t>,</w:t>
            </w:r>
            <w:r>
              <w:rPr>
                <w:sz w:val="22"/>
                <w:szCs w:val="22"/>
              </w:rPr>
              <w:t xml:space="preserve"> </w:t>
            </w:r>
            <w:r w:rsidR="006F0652">
              <w:rPr>
                <w:sz w:val="22"/>
                <w:szCs w:val="22"/>
              </w:rPr>
              <w:t>potrebno je o</w:t>
            </w:r>
            <w:r w:rsidR="007F5375">
              <w:rPr>
                <w:sz w:val="22"/>
                <w:szCs w:val="22"/>
              </w:rPr>
              <w:t xml:space="preserve">značiti </w:t>
            </w:r>
            <w:r w:rsidR="007F5375" w:rsidRPr="007F5375">
              <w:rPr>
                <w:sz w:val="22"/>
                <w:szCs w:val="22"/>
              </w:rPr>
              <w:t>znakom „x“ županiju/žu</w:t>
            </w:r>
            <w:r w:rsidR="007F5375">
              <w:rPr>
                <w:sz w:val="22"/>
                <w:szCs w:val="22"/>
              </w:rPr>
              <w:t xml:space="preserve">panije u kojima će se provoditi </w:t>
            </w:r>
            <w:r w:rsidR="007F5375" w:rsidRPr="007F5375">
              <w:rPr>
                <w:sz w:val="22"/>
                <w:szCs w:val="22"/>
              </w:rPr>
              <w:t>projektne aktivnosti. Ukoliko nije moguće i</w:t>
            </w:r>
            <w:r w:rsidR="007F5375">
              <w:rPr>
                <w:sz w:val="22"/>
                <w:szCs w:val="22"/>
              </w:rPr>
              <w:t xml:space="preserve">dentificirati županiju/županije </w:t>
            </w:r>
            <w:r w:rsidR="007F5375" w:rsidRPr="007F5375">
              <w:rPr>
                <w:sz w:val="22"/>
                <w:szCs w:val="22"/>
              </w:rPr>
              <w:t xml:space="preserve">za lokaciju projekta, </w:t>
            </w:r>
            <w:r w:rsidR="006F0652">
              <w:rPr>
                <w:sz w:val="22"/>
                <w:szCs w:val="22"/>
              </w:rPr>
              <w:t>znakom</w:t>
            </w:r>
            <w:r w:rsidR="007F5375" w:rsidRPr="007F5375">
              <w:rPr>
                <w:sz w:val="22"/>
                <w:szCs w:val="22"/>
              </w:rPr>
              <w:t xml:space="preserve"> </w:t>
            </w:r>
            <w:r w:rsidR="007F5375">
              <w:rPr>
                <w:sz w:val="22"/>
                <w:szCs w:val="22"/>
              </w:rPr>
              <w:t xml:space="preserve">„x“ </w:t>
            </w:r>
            <w:r w:rsidR="006F0652">
              <w:rPr>
                <w:sz w:val="22"/>
                <w:szCs w:val="22"/>
              </w:rPr>
              <w:t xml:space="preserve">označite </w:t>
            </w:r>
            <w:r w:rsidR="007F5375">
              <w:rPr>
                <w:sz w:val="22"/>
                <w:szCs w:val="22"/>
              </w:rPr>
              <w:t xml:space="preserve">NUTS 2 regiju (Jadranska ili Kontinentalna Hrvatska). Ukoliko nije </w:t>
            </w:r>
            <w:r w:rsidR="007F5375" w:rsidRPr="007F5375">
              <w:rPr>
                <w:sz w:val="22"/>
                <w:szCs w:val="22"/>
              </w:rPr>
              <w:t xml:space="preserve">moguće identificirati NUTS 2 regiju za lokaciju projekta, </w:t>
            </w:r>
            <w:r w:rsidR="006F0652">
              <w:rPr>
                <w:sz w:val="22"/>
                <w:szCs w:val="22"/>
              </w:rPr>
              <w:t>znakom</w:t>
            </w:r>
            <w:r w:rsidR="007F5375">
              <w:rPr>
                <w:sz w:val="22"/>
                <w:szCs w:val="22"/>
              </w:rPr>
              <w:t xml:space="preserve"> </w:t>
            </w:r>
            <w:r w:rsidR="007F5375" w:rsidRPr="007F5375">
              <w:rPr>
                <w:sz w:val="22"/>
                <w:szCs w:val="22"/>
              </w:rPr>
              <w:t xml:space="preserve">„x“ </w:t>
            </w:r>
            <w:r w:rsidR="006F0652">
              <w:rPr>
                <w:sz w:val="22"/>
                <w:szCs w:val="22"/>
              </w:rPr>
              <w:t xml:space="preserve">označite </w:t>
            </w:r>
            <w:r w:rsidR="007F5375" w:rsidRPr="007F5375">
              <w:rPr>
                <w:sz w:val="22"/>
                <w:szCs w:val="22"/>
              </w:rPr>
              <w:t>obje NUTS 2 regije.</w:t>
            </w:r>
            <w:r w:rsidR="007F5375">
              <w:rPr>
                <w:sz w:val="22"/>
                <w:szCs w:val="22"/>
              </w:rPr>
              <w:t xml:space="preserve"> </w:t>
            </w:r>
            <w:r>
              <w:rPr>
                <w:sz w:val="22"/>
                <w:szCs w:val="22"/>
              </w:rPr>
              <w:t xml:space="preserve">Navedeno nije predmet bodovanja. Boduje se indeks razvijenosti područja lokalne samouprave, sukladno </w:t>
            </w:r>
            <w:r w:rsidRPr="00CC1801">
              <w:rPr>
                <w:sz w:val="22"/>
                <w:szCs w:val="22"/>
              </w:rPr>
              <w:t xml:space="preserve">Odluci Vlade o razvrstavanju jedinica lokalne i područne (regionalne) samouprave prema stupnju razvijenosti (NN 132/2017) </w:t>
            </w:r>
            <w:hyperlink r:id="rId4" w:history="1">
              <w:r w:rsidRPr="00103FAC">
                <w:rPr>
                  <w:rStyle w:val="Hyperlink"/>
                  <w:sz w:val="22"/>
                  <w:szCs w:val="22"/>
                </w:rPr>
                <w:t>https://narodne-novine.nn.hr/clanci/sluzbeni/2017_12_132_3022.html</w:t>
              </w:r>
            </w:hyperlink>
            <w:r>
              <w:rPr>
                <w:sz w:val="22"/>
                <w:szCs w:val="22"/>
              </w:rPr>
              <w:t xml:space="preserve">), a </w:t>
            </w:r>
            <w:r w:rsidR="0083644F">
              <w:rPr>
                <w:sz w:val="22"/>
                <w:szCs w:val="22"/>
              </w:rPr>
              <w:t xml:space="preserve"> ta se informacija</w:t>
            </w:r>
            <w:r>
              <w:rPr>
                <w:sz w:val="22"/>
                <w:szCs w:val="22"/>
              </w:rPr>
              <w:t xml:space="preserve"> navodi u Prijavnom obrascu A u rubrici </w:t>
            </w:r>
            <w:r w:rsidRPr="006F0652">
              <w:rPr>
                <w:i/>
                <w:sz w:val="22"/>
                <w:szCs w:val="22"/>
              </w:rPr>
              <w:t>Opći podaci o prijavitelju</w:t>
            </w:r>
            <w:r>
              <w:rPr>
                <w:sz w:val="22"/>
                <w:szCs w:val="22"/>
              </w:rPr>
              <w:t>.</w:t>
            </w:r>
          </w:p>
        </w:tc>
      </w:tr>
      <w:tr w:rsidR="00C83522" w14:paraId="7AF91794" w14:textId="77777777" w:rsidTr="006F0652">
        <w:trPr>
          <w:trHeight w:val="416"/>
        </w:trPr>
        <w:tc>
          <w:tcPr>
            <w:tcW w:w="567" w:type="dxa"/>
          </w:tcPr>
          <w:p w14:paraId="35F6BAD6" w14:textId="77777777" w:rsidR="00C83522" w:rsidRDefault="00C83522" w:rsidP="00EB002E">
            <w:pPr>
              <w:rPr>
                <w:rFonts w:ascii="Calibri" w:hAnsi="Calibri" w:cs="Calibri"/>
              </w:rPr>
            </w:pPr>
            <w:r>
              <w:rPr>
                <w:rFonts w:ascii="Calibri" w:hAnsi="Calibri" w:cs="Calibri"/>
              </w:rPr>
              <w:t>6</w:t>
            </w:r>
          </w:p>
        </w:tc>
        <w:tc>
          <w:tcPr>
            <w:tcW w:w="4962" w:type="dxa"/>
          </w:tcPr>
          <w:p w14:paraId="556A7B08" w14:textId="77777777" w:rsidR="00C83522" w:rsidRDefault="00015BA0" w:rsidP="00EB002E">
            <w:pPr>
              <w:rPr>
                <w:rFonts w:ascii="Calibri" w:hAnsi="Calibri" w:cs="Calibri"/>
              </w:rPr>
            </w:pPr>
            <w:r w:rsidRPr="00015BA0">
              <w:rPr>
                <w:rFonts w:ascii="Calibri" w:hAnsi="Calibri" w:cs="Calibri"/>
              </w:rPr>
              <w:t xml:space="preserve">Za keramičke radionice je potrebno da se na kraju izrade keramike predmeti peku. S obzirom da se radi o online radionicama, korisnici </w:t>
            </w:r>
            <w:r w:rsidR="006F0652">
              <w:rPr>
                <w:rFonts w:ascii="Calibri" w:hAnsi="Calibri" w:cs="Calibri"/>
              </w:rPr>
              <w:t>nisu u mogućnosti peći keramiku</w:t>
            </w:r>
            <w:r w:rsidRPr="00015BA0">
              <w:rPr>
                <w:rFonts w:ascii="Calibri" w:hAnsi="Calibri" w:cs="Calibri"/>
              </w:rPr>
              <w:t xml:space="preserve">, stoga je pitanje da li je prihvatljiva kupnja peći za keramiku koju bi prijavitelj nabavio u sklopu projekta i koju bi korisnici mogli koristiti za </w:t>
            </w:r>
            <w:r w:rsidRPr="00015BA0">
              <w:rPr>
                <w:rFonts w:ascii="Calibri" w:hAnsi="Calibri" w:cs="Calibri"/>
              </w:rPr>
              <w:lastRenderedPageBreak/>
              <w:t>pečenje keramike nakon oblikovanja keramički</w:t>
            </w:r>
            <w:r w:rsidR="006F0652">
              <w:rPr>
                <w:rFonts w:ascii="Calibri" w:hAnsi="Calibri" w:cs="Calibri"/>
              </w:rPr>
              <w:t>h predmeta na radionicama?</w:t>
            </w:r>
          </w:p>
        </w:tc>
        <w:tc>
          <w:tcPr>
            <w:tcW w:w="8788" w:type="dxa"/>
          </w:tcPr>
          <w:p w14:paraId="70FED332" w14:textId="778F61E0" w:rsidR="00C83522" w:rsidRDefault="00015BA0" w:rsidP="00006694">
            <w:pPr>
              <w:pStyle w:val="CommentText"/>
              <w:jc w:val="both"/>
              <w:rPr>
                <w:sz w:val="22"/>
                <w:szCs w:val="22"/>
              </w:rPr>
            </w:pPr>
            <w:r>
              <w:rPr>
                <w:sz w:val="22"/>
                <w:szCs w:val="22"/>
              </w:rPr>
              <w:lastRenderedPageBreak/>
              <w:t>Kupn</w:t>
            </w:r>
            <w:r w:rsidR="00E735D6">
              <w:rPr>
                <w:sz w:val="22"/>
                <w:szCs w:val="22"/>
              </w:rPr>
              <w:t>ja opreme prihvatljiv je trošak</w:t>
            </w:r>
            <w:r>
              <w:rPr>
                <w:sz w:val="22"/>
                <w:szCs w:val="22"/>
              </w:rPr>
              <w:t xml:space="preserve"> ako je ona nužna za provedbu </w:t>
            </w:r>
            <w:r w:rsidR="00E735D6">
              <w:rPr>
                <w:sz w:val="22"/>
                <w:szCs w:val="22"/>
              </w:rPr>
              <w:t xml:space="preserve">prihvatljivih </w:t>
            </w:r>
            <w:r>
              <w:rPr>
                <w:sz w:val="22"/>
                <w:szCs w:val="22"/>
              </w:rPr>
              <w:t xml:space="preserve">projektnih aktivnosti, </w:t>
            </w:r>
            <w:r w:rsidR="0083644F">
              <w:rPr>
                <w:sz w:val="22"/>
                <w:szCs w:val="22"/>
              </w:rPr>
              <w:t xml:space="preserve">a dio podaktivnosti koje su nužne za provedbu glavne online aktivnosti, može se organizirati i u fizičkom prostoru. Napominjemo kako podaktivnosti koje se ne odvijaju online ne mogu biti ubrojene u </w:t>
            </w:r>
            <w:r w:rsidR="007F0F2B">
              <w:rPr>
                <w:sz w:val="22"/>
                <w:szCs w:val="22"/>
              </w:rPr>
              <w:t>obavezne mjerljive</w:t>
            </w:r>
            <w:r w:rsidR="0083644F">
              <w:rPr>
                <w:sz w:val="22"/>
                <w:szCs w:val="22"/>
              </w:rPr>
              <w:t xml:space="preserve"> ishod</w:t>
            </w:r>
            <w:r w:rsidR="007F0F2B">
              <w:rPr>
                <w:sz w:val="22"/>
                <w:szCs w:val="22"/>
              </w:rPr>
              <w:t>e iz elementa 1</w:t>
            </w:r>
            <w:r w:rsidR="006F0652">
              <w:rPr>
                <w:sz w:val="22"/>
                <w:szCs w:val="22"/>
              </w:rPr>
              <w:t>.</w:t>
            </w:r>
          </w:p>
        </w:tc>
      </w:tr>
      <w:tr w:rsidR="00C83522" w:rsidRPr="007060DE" w14:paraId="1C7C90A4" w14:textId="77777777" w:rsidTr="00EB002E">
        <w:tc>
          <w:tcPr>
            <w:tcW w:w="567" w:type="dxa"/>
          </w:tcPr>
          <w:p w14:paraId="410A70B1" w14:textId="77777777" w:rsidR="00C83522" w:rsidRPr="007060DE" w:rsidRDefault="00C83522" w:rsidP="00EB002E">
            <w:pPr>
              <w:rPr>
                <w:rFonts w:eastAsia="Times New Roman"/>
              </w:rPr>
            </w:pPr>
            <w:r>
              <w:rPr>
                <w:rFonts w:ascii="Calibri" w:hAnsi="Calibri" w:cs="Calibri"/>
              </w:rPr>
              <w:t>7</w:t>
            </w:r>
          </w:p>
        </w:tc>
        <w:tc>
          <w:tcPr>
            <w:tcW w:w="4962" w:type="dxa"/>
          </w:tcPr>
          <w:p w14:paraId="48920DBE" w14:textId="77777777" w:rsidR="00C83522" w:rsidRPr="007060DE" w:rsidRDefault="004E614F" w:rsidP="00EB002E">
            <w:pPr>
              <w:rPr>
                <w:rFonts w:eastAsia="Times New Roman"/>
              </w:rPr>
            </w:pPr>
            <w:r w:rsidRPr="004E614F">
              <w:rPr>
                <w:rFonts w:eastAsia="Times New Roman"/>
              </w:rPr>
              <w:t>Je li unutar ovoga poziva prihvatljivo</w:t>
            </w:r>
            <w:r>
              <w:rPr>
                <w:rFonts w:eastAsia="Times New Roman"/>
              </w:rPr>
              <w:t xml:space="preserve"> </w:t>
            </w:r>
            <w:r w:rsidRPr="004E614F">
              <w:rPr>
                <w:rFonts w:eastAsia="Times New Roman"/>
              </w:rPr>
              <w:t>zapošljavanje voditelja projekta na nepuno radno vrijeme na studentski ugovor?</w:t>
            </w:r>
          </w:p>
        </w:tc>
        <w:tc>
          <w:tcPr>
            <w:tcW w:w="8788" w:type="dxa"/>
          </w:tcPr>
          <w:p w14:paraId="26260AE4" w14:textId="77777777" w:rsidR="00C83522" w:rsidRPr="00712A34" w:rsidRDefault="004E614F" w:rsidP="00006694">
            <w:pPr>
              <w:pStyle w:val="FootnoteText"/>
              <w:jc w:val="both"/>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Ne. Voditelj projekta mora biti zaposlen putem ugovora o radu ili rješenja kod prijavitelja ili partnera.</w:t>
            </w:r>
          </w:p>
        </w:tc>
      </w:tr>
      <w:tr w:rsidR="00C83522" w:rsidRPr="007060DE" w14:paraId="1F52B6B1" w14:textId="77777777" w:rsidTr="00EB002E">
        <w:trPr>
          <w:trHeight w:val="373"/>
        </w:trPr>
        <w:tc>
          <w:tcPr>
            <w:tcW w:w="567" w:type="dxa"/>
          </w:tcPr>
          <w:p w14:paraId="71C5A5D0" w14:textId="77777777" w:rsidR="00C83522" w:rsidRDefault="00C83522" w:rsidP="00EB002E">
            <w:pPr>
              <w:rPr>
                <w:rFonts w:ascii="Calibri" w:hAnsi="Calibri" w:cs="Calibri"/>
              </w:rPr>
            </w:pPr>
            <w:r>
              <w:rPr>
                <w:rFonts w:ascii="Calibri" w:hAnsi="Calibri" w:cs="Calibri"/>
              </w:rPr>
              <w:t>8</w:t>
            </w:r>
          </w:p>
        </w:tc>
        <w:tc>
          <w:tcPr>
            <w:tcW w:w="4962" w:type="dxa"/>
          </w:tcPr>
          <w:p w14:paraId="46770C48" w14:textId="77777777" w:rsidR="00C83522" w:rsidRPr="007060DE" w:rsidRDefault="00E735D6" w:rsidP="004E614F">
            <w:pPr>
              <w:rPr>
                <w:rFonts w:eastAsia="Times New Roman"/>
              </w:rPr>
            </w:pPr>
            <w:r>
              <w:rPr>
                <w:rFonts w:eastAsia="Times New Roman"/>
              </w:rPr>
              <w:t xml:space="preserve">Zanima nas da li je </w:t>
            </w:r>
            <w:r w:rsidR="004E614F">
              <w:rPr>
                <w:rFonts w:eastAsia="Times New Roman"/>
              </w:rPr>
              <w:t>zaklada prihvatljiv partner?</w:t>
            </w:r>
          </w:p>
        </w:tc>
        <w:tc>
          <w:tcPr>
            <w:tcW w:w="8788" w:type="dxa"/>
          </w:tcPr>
          <w:p w14:paraId="601EF966" w14:textId="77777777" w:rsidR="00C83522" w:rsidRPr="007060DE" w:rsidRDefault="004E614F" w:rsidP="00006694">
            <w:pPr>
              <w:pStyle w:val="FootnoteText"/>
              <w:jc w:val="both"/>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Ne. </w:t>
            </w:r>
            <w:r w:rsidRPr="004E614F">
              <w:rPr>
                <w:rFonts w:asciiTheme="minorHAnsi" w:eastAsia="Times New Roman" w:hAnsiTheme="minorHAnsi" w:cstheme="minorBidi"/>
                <w:noProof/>
                <w:sz w:val="22"/>
                <w:szCs w:val="22"/>
                <w:lang w:val="hr-HR" w:eastAsia="en-US"/>
              </w:rPr>
              <w:t>Pravne osobe koje su prih</w:t>
            </w:r>
            <w:r w:rsidR="00E735D6">
              <w:rPr>
                <w:rFonts w:asciiTheme="minorHAnsi" w:eastAsia="Times New Roman" w:hAnsiTheme="minorHAnsi" w:cstheme="minorBidi"/>
                <w:noProof/>
                <w:sz w:val="22"/>
                <w:szCs w:val="22"/>
                <w:lang w:val="hr-HR" w:eastAsia="en-US"/>
              </w:rPr>
              <w:t>vatljivi partneri u ovom Pozivu</w:t>
            </w:r>
            <w:r w:rsidRPr="004E614F">
              <w:rPr>
                <w:rFonts w:asciiTheme="minorHAnsi" w:eastAsia="Times New Roman" w:hAnsiTheme="minorHAnsi" w:cstheme="minorBidi"/>
                <w:noProof/>
                <w:sz w:val="22"/>
                <w:szCs w:val="22"/>
                <w:lang w:val="hr-HR" w:eastAsia="en-US"/>
              </w:rPr>
              <w:t xml:space="preserve"> navedene su u </w:t>
            </w:r>
            <w:r>
              <w:rPr>
                <w:rFonts w:asciiTheme="minorHAnsi" w:eastAsia="Times New Roman" w:hAnsiTheme="minorHAnsi" w:cstheme="minorBidi"/>
                <w:noProof/>
                <w:sz w:val="22"/>
                <w:szCs w:val="22"/>
                <w:lang w:val="hr-HR" w:eastAsia="en-US"/>
              </w:rPr>
              <w:t>točki 2.2 Uputa za prijavitelje</w:t>
            </w:r>
            <w:r w:rsidR="00E735D6">
              <w:rPr>
                <w:rFonts w:asciiTheme="minorHAnsi" w:eastAsia="Times New Roman" w:hAnsiTheme="minorHAnsi" w:cstheme="minorBidi"/>
                <w:noProof/>
                <w:sz w:val="22"/>
                <w:szCs w:val="22"/>
                <w:lang w:val="hr-HR" w:eastAsia="en-US"/>
              </w:rPr>
              <w:t xml:space="preserve"> te, sukladno tome,</w:t>
            </w:r>
            <w:r>
              <w:rPr>
                <w:rFonts w:asciiTheme="minorHAnsi" w:eastAsia="Times New Roman" w:hAnsiTheme="minorHAnsi" w:cstheme="minorBidi"/>
                <w:noProof/>
                <w:sz w:val="22"/>
                <w:szCs w:val="22"/>
                <w:lang w:val="hr-HR" w:eastAsia="en-US"/>
              </w:rPr>
              <w:t xml:space="preserve"> zaklade nisu prihvatljive.</w:t>
            </w:r>
          </w:p>
        </w:tc>
      </w:tr>
      <w:tr w:rsidR="00C83522" w:rsidRPr="007060DE" w14:paraId="662DDC3D" w14:textId="77777777" w:rsidTr="00EB002E">
        <w:trPr>
          <w:trHeight w:val="373"/>
        </w:trPr>
        <w:tc>
          <w:tcPr>
            <w:tcW w:w="567" w:type="dxa"/>
          </w:tcPr>
          <w:p w14:paraId="433768B6" w14:textId="77777777" w:rsidR="00C83522" w:rsidRDefault="00C83522" w:rsidP="00EB002E">
            <w:pPr>
              <w:rPr>
                <w:rFonts w:ascii="Calibri" w:hAnsi="Calibri" w:cs="Calibri"/>
              </w:rPr>
            </w:pPr>
            <w:r>
              <w:rPr>
                <w:rFonts w:ascii="Calibri" w:hAnsi="Calibri" w:cs="Calibri"/>
              </w:rPr>
              <w:t>9</w:t>
            </w:r>
          </w:p>
        </w:tc>
        <w:tc>
          <w:tcPr>
            <w:tcW w:w="4962" w:type="dxa"/>
          </w:tcPr>
          <w:p w14:paraId="3FB8E1BD" w14:textId="77777777" w:rsidR="00C83522" w:rsidRDefault="004E614F" w:rsidP="00EB002E">
            <w:r>
              <w:t>M</w:t>
            </w:r>
            <w:r w:rsidRPr="004E614F">
              <w:t>olimo Vas dodatno pojašnjenje za obavezne mjerljive ishode: „KAO DOPRINOS OVOM MJERLJIVOM ISHODU POTREBNO JE NAVESTI MINIMALNO 70 % PRIPADNIKA CILJANE SKUPINE NAVEDENE U PRIJAVNOM OBRASCU A POD POKAZATELJEM CO06, ODNOSNO CO07.“ Na što se točno odnosi navedenih minimalnih 70 % ? Minimalno 70 % korisnika mora primiti potvrdu o ishodu? Gdje točno navesti taj doprinos od minimalno 70 % ?</w:t>
            </w:r>
          </w:p>
        </w:tc>
        <w:tc>
          <w:tcPr>
            <w:tcW w:w="8788" w:type="dxa"/>
          </w:tcPr>
          <w:p w14:paraId="32B8DE69" w14:textId="77777777" w:rsidR="00CB63F1" w:rsidRDefault="004E614F" w:rsidP="00006694">
            <w:pPr>
              <w:pStyle w:val="FootnoteText"/>
              <w:jc w:val="both"/>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U Prijavnom obrascu A, u dijelu </w:t>
            </w:r>
            <w:r w:rsidR="00CB63F1" w:rsidRPr="001A24F8">
              <w:rPr>
                <w:rFonts w:asciiTheme="minorHAnsi" w:eastAsia="Times New Roman" w:hAnsiTheme="minorHAnsi" w:cstheme="minorBidi"/>
                <w:i/>
                <w:noProof/>
                <w:sz w:val="22"/>
                <w:szCs w:val="22"/>
                <w:lang w:val="hr-HR" w:eastAsia="en-US"/>
              </w:rPr>
              <w:t>Elementi projekta i proračun</w:t>
            </w:r>
            <w:r w:rsidR="001A24F8">
              <w:rPr>
                <w:rFonts w:asciiTheme="minorHAnsi" w:eastAsia="Times New Roman" w:hAnsiTheme="minorHAnsi" w:cstheme="minorBidi"/>
                <w:i/>
                <w:noProof/>
                <w:sz w:val="22"/>
                <w:szCs w:val="22"/>
                <w:lang w:val="hr-HR" w:eastAsia="en-US"/>
              </w:rPr>
              <w:t xml:space="preserve"> -</w:t>
            </w:r>
            <w:r w:rsidR="00CB63F1" w:rsidRPr="001A24F8">
              <w:rPr>
                <w:rFonts w:asciiTheme="minorHAnsi" w:eastAsia="Times New Roman" w:hAnsiTheme="minorHAnsi" w:cstheme="minorBidi"/>
                <w:i/>
                <w:noProof/>
                <w:sz w:val="22"/>
                <w:szCs w:val="22"/>
                <w:lang w:val="hr-HR" w:eastAsia="en-US"/>
              </w:rPr>
              <w:t xml:space="preserve"> Mjerljivi ishodi</w:t>
            </w:r>
            <w:r w:rsidR="00CB63F1">
              <w:rPr>
                <w:rFonts w:asciiTheme="minorHAnsi" w:eastAsia="Times New Roman" w:hAnsiTheme="minorHAnsi" w:cstheme="minorBidi"/>
                <w:noProof/>
                <w:sz w:val="22"/>
                <w:szCs w:val="22"/>
                <w:lang w:val="hr-HR" w:eastAsia="en-US"/>
              </w:rPr>
              <w:t>, pod mjerljivi ishod</w:t>
            </w:r>
            <w:r>
              <w:rPr>
                <w:rFonts w:asciiTheme="minorHAnsi" w:eastAsia="Times New Roman" w:hAnsiTheme="minorHAnsi" w:cstheme="minorBidi"/>
                <w:noProof/>
                <w:sz w:val="22"/>
                <w:szCs w:val="22"/>
                <w:lang w:val="hr-HR" w:eastAsia="en-US"/>
              </w:rPr>
              <w:t xml:space="preserve"> </w:t>
            </w:r>
            <w:r w:rsidR="00CB63F1" w:rsidRPr="00CB63F1">
              <w:rPr>
                <w:rFonts w:asciiTheme="minorHAnsi" w:eastAsia="Times New Roman" w:hAnsiTheme="minorHAnsi" w:cstheme="minorBidi"/>
                <w:b/>
                <w:i/>
                <w:noProof/>
                <w:sz w:val="22"/>
                <w:szCs w:val="22"/>
                <w:lang w:val="hr-HR" w:eastAsia="en-US"/>
              </w:rPr>
              <w:t>Broj pripadnika ciljanih skupina koji su završili program odabrane participativne kulturne i/ili umjetničke aktivnosti, a za koje su prikupljeni obavezni podaci sukladno točki 1.5 Pokazatelji – Metodologija prikupljanja podataka i izvještavanje</w:t>
            </w:r>
            <w:r w:rsidR="00CB63F1">
              <w:rPr>
                <w:rFonts w:asciiTheme="minorHAnsi" w:eastAsia="Times New Roman" w:hAnsiTheme="minorHAnsi" w:cstheme="minorBidi"/>
                <w:noProof/>
                <w:sz w:val="22"/>
                <w:szCs w:val="22"/>
                <w:lang w:val="hr-HR" w:eastAsia="en-US"/>
              </w:rPr>
              <w:t xml:space="preserve"> </w:t>
            </w:r>
            <w:r w:rsidR="001A24F8">
              <w:rPr>
                <w:rFonts w:asciiTheme="minorHAnsi" w:eastAsia="Times New Roman" w:hAnsiTheme="minorHAnsi" w:cstheme="minorBidi"/>
                <w:noProof/>
                <w:sz w:val="22"/>
                <w:szCs w:val="22"/>
                <w:lang w:val="hr-HR" w:eastAsia="en-US"/>
              </w:rPr>
              <w:t xml:space="preserve">treba </w:t>
            </w:r>
            <w:r>
              <w:rPr>
                <w:rFonts w:asciiTheme="minorHAnsi" w:eastAsia="Times New Roman" w:hAnsiTheme="minorHAnsi" w:cstheme="minorBidi"/>
                <w:noProof/>
                <w:sz w:val="22"/>
                <w:szCs w:val="22"/>
                <w:lang w:val="hr-HR" w:eastAsia="en-US"/>
              </w:rPr>
              <w:t>navesti</w:t>
            </w:r>
            <w:r w:rsidR="00CB63F1">
              <w:rPr>
                <w:rFonts w:asciiTheme="minorHAnsi" w:eastAsia="Times New Roman" w:hAnsiTheme="minorHAnsi" w:cstheme="minorBidi"/>
                <w:noProof/>
                <w:sz w:val="22"/>
                <w:szCs w:val="22"/>
                <w:lang w:val="hr-HR" w:eastAsia="en-US"/>
              </w:rPr>
              <w:t xml:space="preserve"> broj koji iznosi </w:t>
            </w:r>
            <w:r w:rsidR="00CB63F1" w:rsidRPr="00CB63F1">
              <w:rPr>
                <w:rFonts w:asciiTheme="minorHAnsi" w:eastAsia="Times New Roman" w:hAnsiTheme="minorHAnsi" w:cstheme="minorBidi"/>
                <w:noProof/>
                <w:sz w:val="22"/>
                <w:szCs w:val="22"/>
                <w:lang w:val="hr-HR" w:eastAsia="en-US"/>
              </w:rPr>
              <w:t xml:space="preserve">minimalno 70 % </w:t>
            </w:r>
            <w:r w:rsidR="00E406C8">
              <w:rPr>
                <w:rFonts w:asciiTheme="minorHAnsi" w:eastAsia="Times New Roman" w:hAnsiTheme="minorHAnsi" w:cstheme="minorBidi"/>
                <w:noProof/>
                <w:sz w:val="22"/>
                <w:szCs w:val="22"/>
                <w:lang w:val="hr-HR" w:eastAsia="en-US"/>
              </w:rPr>
              <w:t>vrijednosti</w:t>
            </w:r>
            <w:r w:rsidR="00CB63F1">
              <w:rPr>
                <w:rFonts w:asciiTheme="minorHAnsi" w:eastAsia="Times New Roman" w:hAnsiTheme="minorHAnsi" w:cstheme="minorBidi"/>
                <w:noProof/>
                <w:sz w:val="22"/>
                <w:szCs w:val="22"/>
                <w:lang w:val="hr-HR" w:eastAsia="en-US"/>
              </w:rPr>
              <w:t xml:space="preserve"> doprinosa pokazatelju kojeg </w:t>
            </w:r>
            <w:r w:rsidR="001A24F8">
              <w:rPr>
                <w:rFonts w:asciiTheme="minorHAnsi" w:eastAsia="Times New Roman" w:hAnsiTheme="minorHAnsi" w:cstheme="minorBidi"/>
                <w:noProof/>
                <w:sz w:val="22"/>
                <w:szCs w:val="22"/>
                <w:lang w:val="hr-HR" w:eastAsia="en-US"/>
              </w:rPr>
              <w:t>ste naveli</w:t>
            </w:r>
            <w:r w:rsidR="00CB63F1">
              <w:rPr>
                <w:rFonts w:asciiTheme="minorHAnsi" w:eastAsia="Times New Roman" w:hAnsiTheme="minorHAnsi" w:cstheme="minorBidi"/>
                <w:noProof/>
                <w:sz w:val="22"/>
                <w:szCs w:val="22"/>
                <w:lang w:val="hr-HR" w:eastAsia="en-US"/>
              </w:rPr>
              <w:t xml:space="preserve"> u Prijavnom obrascu A, </w:t>
            </w:r>
            <w:r w:rsidR="00E406C8">
              <w:rPr>
                <w:rFonts w:asciiTheme="minorHAnsi" w:eastAsia="Times New Roman" w:hAnsiTheme="minorHAnsi" w:cstheme="minorBidi"/>
                <w:noProof/>
                <w:sz w:val="22"/>
                <w:szCs w:val="22"/>
                <w:lang w:val="hr-HR" w:eastAsia="en-US"/>
              </w:rPr>
              <w:t xml:space="preserve">u </w:t>
            </w:r>
            <w:r w:rsidR="00CB63F1">
              <w:rPr>
                <w:rFonts w:asciiTheme="minorHAnsi" w:eastAsia="Times New Roman" w:hAnsiTheme="minorHAnsi" w:cstheme="minorBidi"/>
                <w:noProof/>
                <w:sz w:val="22"/>
                <w:szCs w:val="22"/>
                <w:lang w:val="hr-HR" w:eastAsia="en-US"/>
              </w:rPr>
              <w:t xml:space="preserve">dijelu </w:t>
            </w:r>
            <w:r w:rsidR="00CB63F1" w:rsidRPr="001A24F8">
              <w:rPr>
                <w:rFonts w:asciiTheme="minorHAnsi" w:eastAsia="Times New Roman" w:hAnsiTheme="minorHAnsi" w:cstheme="minorBidi"/>
                <w:i/>
                <w:noProof/>
                <w:sz w:val="22"/>
                <w:szCs w:val="22"/>
                <w:lang w:val="hr-HR" w:eastAsia="en-US"/>
              </w:rPr>
              <w:t>Ciljevi projekta s pokazateljima</w:t>
            </w:r>
            <w:r w:rsidRPr="004E614F">
              <w:rPr>
                <w:rFonts w:asciiTheme="minorHAnsi" w:eastAsia="Times New Roman" w:hAnsiTheme="minorHAnsi" w:cstheme="minorBidi"/>
                <w:noProof/>
                <w:sz w:val="22"/>
                <w:szCs w:val="22"/>
                <w:lang w:val="hr-HR" w:eastAsia="en-US"/>
              </w:rPr>
              <w:t xml:space="preserve">. </w:t>
            </w:r>
            <w:r w:rsidR="001A24F8">
              <w:rPr>
                <w:rFonts w:asciiTheme="minorHAnsi" w:eastAsia="Times New Roman" w:hAnsiTheme="minorHAnsi" w:cstheme="minorBidi"/>
                <w:noProof/>
                <w:sz w:val="22"/>
                <w:szCs w:val="22"/>
                <w:lang w:val="hr-HR" w:eastAsia="en-US"/>
              </w:rPr>
              <w:t>Za svaku ciljanu skupinu (ako su uključene dvije) p</w:t>
            </w:r>
            <w:r w:rsidRPr="004E614F">
              <w:rPr>
                <w:rFonts w:asciiTheme="minorHAnsi" w:eastAsia="Times New Roman" w:hAnsiTheme="minorHAnsi" w:cstheme="minorBidi"/>
                <w:noProof/>
                <w:sz w:val="22"/>
                <w:szCs w:val="22"/>
                <w:lang w:val="hr-HR" w:eastAsia="en-US"/>
              </w:rPr>
              <w:t xml:space="preserve">otrebno je </w:t>
            </w:r>
            <w:r w:rsidR="001A24F8">
              <w:rPr>
                <w:rFonts w:asciiTheme="minorHAnsi" w:eastAsia="Times New Roman" w:hAnsiTheme="minorHAnsi" w:cstheme="minorBidi"/>
                <w:noProof/>
                <w:sz w:val="22"/>
                <w:szCs w:val="22"/>
                <w:lang w:val="hr-HR" w:eastAsia="en-US"/>
              </w:rPr>
              <w:t xml:space="preserve">zasebno </w:t>
            </w:r>
            <w:r w:rsidRPr="004E614F">
              <w:rPr>
                <w:rFonts w:asciiTheme="minorHAnsi" w:eastAsia="Times New Roman" w:hAnsiTheme="minorHAnsi" w:cstheme="minorBidi"/>
                <w:noProof/>
                <w:sz w:val="22"/>
                <w:szCs w:val="22"/>
                <w:lang w:val="hr-HR" w:eastAsia="en-US"/>
              </w:rPr>
              <w:t xml:space="preserve">navesti </w:t>
            </w:r>
            <w:r w:rsidR="001A24F8">
              <w:rPr>
                <w:rFonts w:asciiTheme="minorHAnsi" w:eastAsia="Times New Roman" w:hAnsiTheme="minorHAnsi" w:cstheme="minorBidi"/>
                <w:noProof/>
                <w:sz w:val="22"/>
                <w:szCs w:val="22"/>
                <w:lang w:val="hr-HR" w:eastAsia="en-US"/>
              </w:rPr>
              <w:t xml:space="preserve">odgovarajući </w:t>
            </w:r>
            <w:r w:rsidRPr="004E614F">
              <w:rPr>
                <w:rFonts w:asciiTheme="minorHAnsi" w:eastAsia="Times New Roman" w:hAnsiTheme="minorHAnsi" w:cstheme="minorBidi"/>
                <w:noProof/>
                <w:sz w:val="22"/>
                <w:szCs w:val="22"/>
                <w:lang w:val="hr-HR" w:eastAsia="en-US"/>
              </w:rPr>
              <w:t>broj.</w:t>
            </w:r>
            <w:r w:rsidR="00CB63F1">
              <w:rPr>
                <w:rFonts w:asciiTheme="minorHAnsi" w:eastAsia="Times New Roman" w:hAnsiTheme="minorHAnsi" w:cstheme="minorBidi"/>
                <w:noProof/>
                <w:sz w:val="22"/>
                <w:szCs w:val="22"/>
                <w:lang w:val="hr-HR" w:eastAsia="en-US"/>
              </w:rPr>
              <w:t xml:space="preserve"> </w:t>
            </w:r>
          </w:p>
          <w:p w14:paraId="7939384F" w14:textId="77777777" w:rsidR="00CB63F1" w:rsidRDefault="00CB63F1" w:rsidP="00006694">
            <w:pPr>
              <w:pStyle w:val="FootnoteText"/>
              <w:jc w:val="both"/>
              <w:rPr>
                <w:rFonts w:asciiTheme="minorHAnsi" w:eastAsia="Times New Roman" w:hAnsiTheme="minorHAnsi" w:cstheme="minorBidi"/>
                <w:noProof/>
                <w:sz w:val="22"/>
                <w:szCs w:val="22"/>
                <w:lang w:val="hr-HR" w:eastAsia="en-US"/>
              </w:rPr>
            </w:pPr>
          </w:p>
          <w:p w14:paraId="23322A8F" w14:textId="77777777" w:rsidR="004E614F" w:rsidRDefault="001A24F8" w:rsidP="00006694">
            <w:pPr>
              <w:pStyle w:val="FootnoteText"/>
              <w:jc w:val="both"/>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Npr.</w:t>
            </w:r>
            <w:r w:rsidR="00CB63F1">
              <w:rPr>
                <w:rFonts w:asciiTheme="minorHAnsi" w:eastAsia="Times New Roman" w:hAnsiTheme="minorHAnsi" w:cstheme="minorBidi"/>
                <w:noProof/>
                <w:sz w:val="22"/>
                <w:szCs w:val="22"/>
                <w:lang w:val="hr-HR" w:eastAsia="en-US"/>
              </w:rPr>
              <w:t xml:space="preserve"> ako kao doprinos pokazatelju </w:t>
            </w:r>
            <w:r w:rsidR="00CB63F1" w:rsidRPr="00CB63F1">
              <w:rPr>
                <w:rFonts w:asciiTheme="minorHAnsi" w:eastAsia="Times New Roman" w:hAnsiTheme="minorHAnsi" w:cstheme="minorBidi"/>
                <w:noProof/>
                <w:sz w:val="22"/>
                <w:szCs w:val="22"/>
                <w:lang w:val="hr-HR" w:eastAsia="en-US"/>
              </w:rPr>
              <w:t>CO06</w:t>
            </w:r>
            <w:r w:rsidR="00CB63F1">
              <w:rPr>
                <w:rFonts w:asciiTheme="minorHAnsi" w:eastAsia="Times New Roman" w:hAnsiTheme="minorHAnsi" w:cstheme="minorBidi"/>
                <w:noProof/>
                <w:sz w:val="22"/>
                <w:szCs w:val="22"/>
                <w:lang w:val="hr-HR" w:eastAsia="en-US"/>
              </w:rPr>
              <w:t xml:space="preserve"> </w:t>
            </w:r>
            <w:r w:rsidR="00CB63F1" w:rsidRPr="00CB63F1">
              <w:rPr>
                <w:rFonts w:asciiTheme="minorHAnsi" w:eastAsia="Times New Roman" w:hAnsiTheme="minorHAnsi" w:cstheme="minorBidi"/>
                <w:noProof/>
                <w:sz w:val="22"/>
                <w:szCs w:val="22"/>
                <w:lang w:val="hr-HR" w:eastAsia="en-US"/>
              </w:rPr>
              <w:t>Mlađi od 25 godina</w:t>
            </w:r>
            <w:r w:rsidR="00CB63F1">
              <w:rPr>
                <w:rFonts w:asciiTheme="minorHAnsi" w:eastAsia="Times New Roman" w:hAnsiTheme="minorHAnsi" w:cstheme="minorBidi"/>
                <w:noProof/>
                <w:sz w:val="22"/>
                <w:szCs w:val="22"/>
                <w:lang w:val="hr-HR" w:eastAsia="en-US"/>
              </w:rPr>
              <w:t xml:space="preserve"> </w:t>
            </w:r>
            <w:r>
              <w:rPr>
                <w:rFonts w:asciiTheme="minorHAnsi" w:eastAsia="Times New Roman" w:hAnsiTheme="minorHAnsi" w:cstheme="minorBidi"/>
                <w:noProof/>
                <w:sz w:val="22"/>
                <w:szCs w:val="22"/>
                <w:lang w:val="hr-HR" w:eastAsia="en-US"/>
              </w:rPr>
              <w:t>upišete</w:t>
            </w:r>
            <w:r w:rsidR="00CB63F1">
              <w:rPr>
                <w:rFonts w:asciiTheme="minorHAnsi" w:eastAsia="Times New Roman" w:hAnsiTheme="minorHAnsi" w:cstheme="minorBidi"/>
                <w:noProof/>
                <w:sz w:val="22"/>
                <w:szCs w:val="22"/>
                <w:lang w:val="hr-HR" w:eastAsia="en-US"/>
              </w:rPr>
              <w:t xml:space="preserve"> 100, kao doprinos mjerljivom ishodu stavit ćete minimalno 70 pripadnika ciljane skupine </w:t>
            </w:r>
            <w:r w:rsidR="00CB63F1" w:rsidRPr="00CB63F1">
              <w:rPr>
                <w:rFonts w:asciiTheme="minorHAnsi" w:eastAsia="Times New Roman" w:hAnsiTheme="minorHAnsi" w:cstheme="minorBidi"/>
                <w:noProof/>
                <w:sz w:val="22"/>
                <w:szCs w:val="22"/>
                <w:lang w:val="hr-HR" w:eastAsia="en-US"/>
              </w:rPr>
              <w:t>Djeca i mladi do 25 godina</w:t>
            </w:r>
            <w:r w:rsidR="00CB63F1">
              <w:rPr>
                <w:rFonts w:asciiTheme="minorHAnsi" w:eastAsia="Times New Roman" w:hAnsiTheme="minorHAnsi" w:cstheme="minorBidi"/>
                <w:noProof/>
                <w:sz w:val="22"/>
                <w:szCs w:val="22"/>
                <w:lang w:val="hr-HR" w:eastAsia="en-US"/>
              </w:rPr>
              <w:t xml:space="preserve"> koji su </w:t>
            </w:r>
            <w:r w:rsidR="00CB63F1" w:rsidRPr="00CB63F1">
              <w:rPr>
                <w:rFonts w:asciiTheme="minorHAnsi" w:eastAsia="Times New Roman" w:hAnsiTheme="minorHAnsi" w:cstheme="minorBidi"/>
                <w:noProof/>
                <w:sz w:val="22"/>
                <w:szCs w:val="22"/>
                <w:lang w:val="hr-HR" w:eastAsia="en-US"/>
              </w:rPr>
              <w:t>završili program odabrane participativne kulturne i/ili umjetničke aktivnosti, a za koje su prikupljeni obavezni podaci sukladno točki 1.5 Pokazatelji – Metodologija prikupljanja podataka i izvještavanje</w:t>
            </w:r>
            <w:r w:rsidR="00CB63F1">
              <w:rPr>
                <w:rFonts w:asciiTheme="minorHAnsi" w:eastAsia="Times New Roman" w:hAnsiTheme="minorHAnsi" w:cstheme="minorBidi"/>
                <w:noProof/>
                <w:sz w:val="22"/>
                <w:szCs w:val="22"/>
                <w:lang w:val="hr-HR" w:eastAsia="en-US"/>
              </w:rPr>
              <w:t>.</w:t>
            </w:r>
            <w:r w:rsidR="00BA6B3B">
              <w:rPr>
                <w:rFonts w:asciiTheme="minorHAnsi" w:eastAsia="Times New Roman" w:hAnsiTheme="minorHAnsi" w:cstheme="minorBidi"/>
                <w:noProof/>
                <w:sz w:val="22"/>
                <w:szCs w:val="22"/>
                <w:lang w:val="hr-HR" w:eastAsia="en-US"/>
              </w:rPr>
              <w:t xml:space="preserve"> </w:t>
            </w:r>
          </w:p>
          <w:p w14:paraId="56976D2A" w14:textId="77777777" w:rsidR="00B13AA5" w:rsidRDefault="00B13AA5" w:rsidP="00006694">
            <w:pPr>
              <w:pStyle w:val="FootnoteText"/>
              <w:jc w:val="both"/>
              <w:rPr>
                <w:rFonts w:asciiTheme="minorHAnsi" w:eastAsia="Times New Roman" w:hAnsiTheme="minorHAnsi" w:cstheme="minorBidi"/>
                <w:noProof/>
                <w:sz w:val="22"/>
                <w:szCs w:val="22"/>
                <w:lang w:val="hr-HR" w:eastAsia="en-US"/>
              </w:rPr>
            </w:pPr>
          </w:p>
          <w:p w14:paraId="0A43CD76" w14:textId="05FEC9DB" w:rsidR="00C83522" w:rsidRPr="007060DE" w:rsidRDefault="00E619E6" w:rsidP="00006694">
            <w:pPr>
              <w:pStyle w:val="FootnoteText"/>
              <w:jc w:val="both"/>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Svakom sudioniku koji je završio </w:t>
            </w:r>
            <w:r w:rsidR="00BA6B3B" w:rsidRPr="00BA6B3B">
              <w:rPr>
                <w:rFonts w:asciiTheme="minorHAnsi" w:eastAsia="Times New Roman" w:hAnsiTheme="minorHAnsi" w:cstheme="minorBidi"/>
                <w:noProof/>
                <w:sz w:val="22"/>
                <w:szCs w:val="22"/>
                <w:lang w:val="hr-HR" w:eastAsia="en-US"/>
              </w:rPr>
              <w:t>program odabrane participativne kulturne i</w:t>
            </w:r>
            <w:r w:rsidR="00011CCA">
              <w:rPr>
                <w:rFonts w:asciiTheme="minorHAnsi" w:eastAsia="Times New Roman" w:hAnsiTheme="minorHAnsi" w:cstheme="minorBidi"/>
                <w:noProof/>
                <w:sz w:val="22"/>
                <w:szCs w:val="22"/>
                <w:lang w:val="hr-HR" w:eastAsia="en-US"/>
              </w:rPr>
              <w:t>/i</w:t>
            </w:r>
            <w:r w:rsidR="00BA6B3B" w:rsidRPr="00BA6B3B">
              <w:rPr>
                <w:rFonts w:asciiTheme="minorHAnsi" w:eastAsia="Times New Roman" w:hAnsiTheme="minorHAnsi" w:cstheme="minorBidi"/>
                <w:noProof/>
                <w:sz w:val="22"/>
                <w:szCs w:val="22"/>
                <w:lang w:val="hr-HR" w:eastAsia="en-US"/>
              </w:rPr>
              <w:t>li umjetničke aktivnosti</w:t>
            </w:r>
            <w:r w:rsidR="00011CCA">
              <w:rPr>
                <w:rFonts w:asciiTheme="minorHAnsi" w:eastAsia="Times New Roman" w:hAnsiTheme="minorHAnsi" w:cstheme="minorBidi"/>
                <w:noProof/>
                <w:sz w:val="22"/>
                <w:szCs w:val="22"/>
                <w:lang w:val="hr-HR" w:eastAsia="en-US"/>
              </w:rPr>
              <w:t>,</w:t>
            </w:r>
            <w:r>
              <w:rPr>
                <w:rFonts w:asciiTheme="minorHAnsi" w:eastAsia="Times New Roman" w:hAnsiTheme="minorHAnsi" w:cstheme="minorBidi"/>
                <w:noProof/>
                <w:sz w:val="22"/>
                <w:szCs w:val="22"/>
                <w:lang w:val="hr-HR" w:eastAsia="en-US"/>
              </w:rPr>
              <w:t xml:space="preserve"> korisnik izdaje </w:t>
            </w:r>
            <w:r w:rsidRPr="00465DAD">
              <w:rPr>
                <w:rFonts w:asciiTheme="minorHAnsi" w:eastAsia="Times New Roman" w:hAnsiTheme="minorHAnsi" w:cstheme="minorBidi"/>
                <w:noProof/>
                <w:sz w:val="22"/>
                <w:szCs w:val="22"/>
                <w:lang w:val="hr-HR" w:eastAsia="en-US"/>
              </w:rPr>
              <w:t>Potvrdu o zav</w:t>
            </w:r>
            <w:r w:rsidR="00AE3299" w:rsidRPr="00465DAD">
              <w:rPr>
                <w:rFonts w:asciiTheme="minorHAnsi" w:eastAsia="Times New Roman" w:hAnsiTheme="minorHAnsi" w:cstheme="minorBidi"/>
                <w:noProof/>
                <w:sz w:val="22"/>
                <w:szCs w:val="22"/>
                <w:lang w:val="hr-HR" w:eastAsia="en-US"/>
              </w:rPr>
              <w:t>r</w:t>
            </w:r>
            <w:r w:rsidRPr="00465DAD">
              <w:rPr>
                <w:rFonts w:asciiTheme="minorHAnsi" w:eastAsia="Times New Roman" w:hAnsiTheme="minorHAnsi" w:cstheme="minorBidi"/>
                <w:noProof/>
                <w:sz w:val="22"/>
                <w:szCs w:val="22"/>
                <w:lang w:val="hr-HR" w:eastAsia="en-US"/>
              </w:rPr>
              <w:t>šenom programu</w:t>
            </w:r>
            <w:r>
              <w:rPr>
                <w:rFonts w:asciiTheme="minorHAnsi" w:eastAsia="Times New Roman" w:hAnsiTheme="minorHAnsi" w:cstheme="minorBidi"/>
                <w:noProof/>
                <w:sz w:val="22"/>
                <w:szCs w:val="22"/>
                <w:lang w:val="hr-HR" w:eastAsia="en-US"/>
              </w:rPr>
              <w:t xml:space="preserve"> te se takav sudionik</w:t>
            </w:r>
            <w:r w:rsidR="00BA6B3B" w:rsidRPr="00BA6B3B">
              <w:rPr>
                <w:rFonts w:asciiTheme="minorHAnsi" w:eastAsia="Times New Roman" w:hAnsiTheme="minorHAnsi" w:cstheme="minorBidi"/>
                <w:noProof/>
                <w:sz w:val="22"/>
                <w:szCs w:val="22"/>
                <w:lang w:val="hr-HR" w:eastAsia="en-US"/>
              </w:rPr>
              <w:t xml:space="preserve"> ubraja u mjerljivi ishod</w:t>
            </w:r>
            <w:r>
              <w:rPr>
                <w:rFonts w:asciiTheme="minorHAnsi" w:eastAsia="Times New Roman" w:hAnsiTheme="minorHAnsi" w:cstheme="minorBidi"/>
                <w:noProof/>
                <w:sz w:val="22"/>
                <w:szCs w:val="22"/>
                <w:lang w:val="hr-HR" w:eastAsia="en-US"/>
              </w:rPr>
              <w:t>.</w:t>
            </w:r>
          </w:p>
        </w:tc>
      </w:tr>
      <w:tr w:rsidR="00C83522" w:rsidRPr="007060DE" w14:paraId="258EE1F9" w14:textId="77777777" w:rsidTr="00EB002E">
        <w:tc>
          <w:tcPr>
            <w:tcW w:w="567" w:type="dxa"/>
          </w:tcPr>
          <w:p w14:paraId="08670F18" w14:textId="77777777" w:rsidR="00C83522" w:rsidRDefault="00C83522" w:rsidP="00EB002E">
            <w:pPr>
              <w:rPr>
                <w:rFonts w:ascii="Calibri" w:hAnsi="Calibri" w:cs="Calibri"/>
              </w:rPr>
            </w:pPr>
            <w:r>
              <w:rPr>
                <w:rFonts w:ascii="Calibri" w:hAnsi="Calibri" w:cs="Calibri"/>
              </w:rPr>
              <w:t>10</w:t>
            </w:r>
          </w:p>
        </w:tc>
        <w:tc>
          <w:tcPr>
            <w:tcW w:w="4962" w:type="dxa"/>
          </w:tcPr>
          <w:p w14:paraId="74BAB3A7" w14:textId="77777777" w:rsidR="00C83522" w:rsidRDefault="00A730DD" w:rsidP="00EB002E">
            <w:r>
              <w:t>M</w:t>
            </w:r>
            <w:r w:rsidRPr="00A730DD">
              <w:t xml:space="preserve">ože </w:t>
            </w:r>
            <w:r>
              <w:t xml:space="preserve">li se </w:t>
            </w:r>
            <w:r w:rsidRPr="00A730DD">
              <w:t>kao partner ili suradnik uključiti kulturna udruga iz druge zemlje EU?</w:t>
            </w:r>
          </w:p>
        </w:tc>
        <w:tc>
          <w:tcPr>
            <w:tcW w:w="8788" w:type="dxa"/>
          </w:tcPr>
          <w:p w14:paraId="398B06C1" w14:textId="77777777" w:rsidR="00C83522" w:rsidRPr="005734C3" w:rsidRDefault="00A730DD" w:rsidP="00006694">
            <w:pPr>
              <w:pStyle w:val="FootnoteText"/>
              <w:jc w:val="both"/>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Prihvatljivi prijavitelji i partneri moraju biti pravne osobe registrirane u RH te zadovoljiti druge uvjete koji su navedeni u točki 2.2 Uputa za prijavitelje. </w:t>
            </w:r>
            <w:r w:rsidR="001A24F8">
              <w:rPr>
                <w:rFonts w:asciiTheme="minorHAnsi" w:eastAsia="Times New Roman" w:hAnsiTheme="minorHAnsi" w:cstheme="minorBidi"/>
                <w:noProof/>
                <w:sz w:val="22"/>
                <w:szCs w:val="22"/>
                <w:lang w:val="hr-HR" w:eastAsia="en-US"/>
              </w:rPr>
              <w:t xml:space="preserve">Pravna osoba iz druge zemlje EU (npr. udruga koja se bavi kulturom) može se angažirati kao provoditelj </w:t>
            </w:r>
            <w:r w:rsidR="00197824">
              <w:rPr>
                <w:rFonts w:asciiTheme="minorHAnsi" w:eastAsia="Times New Roman" w:hAnsiTheme="minorHAnsi" w:cstheme="minorBidi"/>
                <w:noProof/>
                <w:sz w:val="22"/>
                <w:szCs w:val="22"/>
                <w:lang w:val="hr-HR" w:eastAsia="en-US"/>
              </w:rPr>
              <w:t xml:space="preserve">kulturnih i umjetničkih </w:t>
            </w:r>
            <w:r>
              <w:rPr>
                <w:rFonts w:asciiTheme="minorHAnsi" w:eastAsia="Times New Roman" w:hAnsiTheme="minorHAnsi" w:cstheme="minorBidi"/>
                <w:noProof/>
                <w:sz w:val="22"/>
                <w:szCs w:val="22"/>
                <w:lang w:val="hr-HR" w:eastAsia="en-US"/>
              </w:rPr>
              <w:t xml:space="preserve">aktivnosti </w:t>
            </w:r>
            <w:r w:rsidR="001A24F8">
              <w:rPr>
                <w:rFonts w:asciiTheme="minorHAnsi" w:eastAsia="Times New Roman" w:hAnsiTheme="minorHAnsi" w:cstheme="minorBidi"/>
                <w:noProof/>
                <w:sz w:val="22"/>
                <w:szCs w:val="22"/>
                <w:lang w:val="hr-HR" w:eastAsia="en-US"/>
              </w:rPr>
              <w:t>ako</w:t>
            </w:r>
            <w:r>
              <w:rPr>
                <w:rFonts w:asciiTheme="minorHAnsi" w:eastAsia="Times New Roman" w:hAnsiTheme="minorHAnsi" w:cstheme="minorBidi"/>
                <w:noProof/>
                <w:sz w:val="22"/>
                <w:szCs w:val="22"/>
                <w:lang w:val="hr-HR" w:eastAsia="en-US"/>
              </w:rPr>
              <w:t xml:space="preserve"> je to nužno</w:t>
            </w:r>
            <w:r>
              <w:t xml:space="preserve"> </w:t>
            </w:r>
            <w:r w:rsidRPr="00A730DD">
              <w:rPr>
                <w:rFonts w:asciiTheme="minorHAnsi" w:eastAsia="Times New Roman" w:hAnsiTheme="minorHAnsi" w:cstheme="minorBidi"/>
                <w:noProof/>
                <w:sz w:val="22"/>
                <w:szCs w:val="22"/>
                <w:lang w:val="hr-HR" w:eastAsia="en-US"/>
              </w:rPr>
              <w:t>za provedbu projektnih aktivnosti te doprinosi ostvarenju projektnih ciljeva</w:t>
            </w:r>
            <w:r w:rsidR="004C43BD">
              <w:rPr>
                <w:rFonts w:asciiTheme="minorHAnsi" w:eastAsia="Times New Roman" w:hAnsiTheme="minorHAnsi" w:cstheme="minorBidi"/>
                <w:noProof/>
                <w:sz w:val="22"/>
                <w:szCs w:val="22"/>
                <w:lang w:val="hr-HR" w:eastAsia="en-US"/>
              </w:rPr>
              <w:t xml:space="preserve">. </w:t>
            </w:r>
          </w:p>
        </w:tc>
      </w:tr>
      <w:tr w:rsidR="00C83522" w:rsidRPr="007060DE" w14:paraId="6FE99C36" w14:textId="77777777" w:rsidTr="00EB002E">
        <w:tc>
          <w:tcPr>
            <w:tcW w:w="567" w:type="dxa"/>
          </w:tcPr>
          <w:p w14:paraId="757FC859" w14:textId="77777777" w:rsidR="00C83522" w:rsidRDefault="00C83522" w:rsidP="00EB002E">
            <w:pPr>
              <w:rPr>
                <w:rFonts w:ascii="Calibri" w:hAnsi="Calibri" w:cs="Calibri"/>
              </w:rPr>
            </w:pPr>
            <w:r>
              <w:rPr>
                <w:rFonts w:ascii="Calibri" w:hAnsi="Calibri" w:cs="Calibri"/>
              </w:rPr>
              <w:lastRenderedPageBreak/>
              <w:t>11</w:t>
            </w:r>
          </w:p>
        </w:tc>
        <w:tc>
          <w:tcPr>
            <w:tcW w:w="4962" w:type="dxa"/>
          </w:tcPr>
          <w:p w14:paraId="4235F5B1" w14:textId="77777777" w:rsidR="00C83522" w:rsidRDefault="00A41A90" w:rsidP="00A41A90">
            <w:r>
              <w:t>K</w:t>
            </w:r>
            <w:r w:rsidRPr="00A41A90">
              <w:t>oji mjesec da stavimo kao po</w:t>
            </w:r>
            <w:r>
              <w:t>č</w:t>
            </w:r>
            <w:r w:rsidRPr="00A41A90">
              <w:t>etni mjesec realizacije projekta – kada se o</w:t>
            </w:r>
            <w:r>
              <w:t>č</w:t>
            </w:r>
            <w:r w:rsidRPr="00A41A90">
              <w:t>ekuje objava rezultata i potpisivanje ugovora?</w:t>
            </w:r>
          </w:p>
        </w:tc>
        <w:tc>
          <w:tcPr>
            <w:tcW w:w="8788" w:type="dxa"/>
          </w:tcPr>
          <w:p w14:paraId="2B1F6EC7" w14:textId="0319A932" w:rsidR="00C83522" w:rsidRPr="00D56375" w:rsidRDefault="002934EE" w:rsidP="00006694">
            <w:pPr>
              <w:pStyle w:val="FootnoteText"/>
              <w:jc w:val="both"/>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Prijavitelj sam određuje planirani</w:t>
            </w:r>
            <w:r w:rsidR="00B24DA6">
              <w:rPr>
                <w:rFonts w:asciiTheme="minorHAnsi" w:eastAsia="Times New Roman" w:hAnsiTheme="minorHAnsi" w:cstheme="minorBidi"/>
                <w:noProof/>
                <w:sz w:val="22"/>
                <w:szCs w:val="22"/>
                <w:lang w:val="hr-HR" w:eastAsia="en-US"/>
              </w:rPr>
              <w:t xml:space="preserve"> početak realizacije projekta. Planirano razdoblje </w:t>
            </w:r>
            <w:r w:rsidR="00F31A31">
              <w:rPr>
                <w:rFonts w:asciiTheme="minorHAnsi" w:eastAsia="Times New Roman" w:hAnsiTheme="minorHAnsi" w:cstheme="minorBidi"/>
                <w:noProof/>
                <w:sz w:val="22"/>
                <w:szCs w:val="22"/>
                <w:lang w:val="hr-HR" w:eastAsia="en-US"/>
              </w:rPr>
              <w:t xml:space="preserve">početka </w:t>
            </w:r>
            <w:r w:rsidR="00B24DA6">
              <w:rPr>
                <w:rFonts w:asciiTheme="minorHAnsi" w:eastAsia="Times New Roman" w:hAnsiTheme="minorHAnsi" w:cstheme="minorBidi"/>
                <w:noProof/>
                <w:sz w:val="22"/>
                <w:szCs w:val="22"/>
                <w:lang w:val="hr-HR" w:eastAsia="en-US"/>
              </w:rPr>
              <w:t xml:space="preserve">provedbe projekta, </w:t>
            </w:r>
            <w:r w:rsidR="00B24DA6" w:rsidRPr="00465DAD">
              <w:rPr>
                <w:rFonts w:asciiTheme="minorHAnsi" w:eastAsia="Times New Roman" w:hAnsiTheme="minorHAnsi" w:cstheme="minorBidi"/>
                <w:noProof/>
                <w:sz w:val="22"/>
                <w:szCs w:val="22"/>
                <w:lang w:val="hr-HR" w:eastAsia="en-US"/>
              </w:rPr>
              <w:t xml:space="preserve">moći će se </w:t>
            </w:r>
            <w:r w:rsidR="00F31A31" w:rsidRPr="00465DAD">
              <w:rPr>
                <w:rFonts w:asciiTheme="minorHAnsi" w:eastAsia="Times New Roman" w:hAnsiTheme="minorHAnsi" w:cstheme="minorBidi"/>
                <w:noProof/>
                <w:sz w:val="22"/>
                <w:szCs w:val="22"/>
                <w:lang w:val="hr-HR" w:eastAsia="en-US"/>
              </w:rPr>
              <w:t>prilagoditi (</w:t>
            </w:r>
            <w:r w:rsidR="00B24DA6" w:rsidRPr="00465DAD">
              <w:rPr>
                <w:rFonts w:asciiTheme="minorHAnsi" w:eastAsia="Times New Roman" w:hAnsiTheme="minorHAnsi" w:cstheme="minorBidi"/>
                <w:noProof/>
                <w:sz w:val="22"/>
                <w:szCs w:val="22"/>
                <w:lang w:val="hr-HR" w:eastAsia="en-US"/>
              </w:rPr>
              <w:t>u dogovoru s Posredničkim tijelom razine 2</w:t>
            </w:r>
            <w:r w:rsidR="00F31A31" w:rsidRPr="00465DAD">
              <w:rPr>
                <w:rFonts w:asciiTheme="minorHAnsi" w:eastAsia="Times New Roman" w:hAnsiTheme="minorHAnsi" w:cstheme="minorBidi"/>
                <w:noProof/>
                <w:sz w:val="22"/>
                <w:szCs w:val="22"/>
                <w:lang w:val="hr-HR" w:eastAsia="en-US"/>
              </w:rPr>
              <w:t>)</w:t>
            </w:r>
            <w:r w:rsidR="00B24DA6" w:rsidRPr="00465DAD">
              <w:rPr>
                <w:rFonts w:asciiTheme="minorHAnsi" w:eastAsia="Times New Roman" w:hAnsiTheme="minorHAnsi" w:cstheme="minorBidi"/>
                <w:noProof/>
                <w:sz w:val="22"/>
                <w:szCs w:val="22"/>
                <w:lang w:val="hr-HR" w:eastAsia="en-US"/>
              </w:rPr>
              <w:t xml:space="preserve">, ako </w:t>
            </w:r>
            <w:r w:rsidR="00F31A31" w:rsidRPr="00465DAD">
              <w:rPr>
                <w:rFonts w:asciiTheme="minorHAnsi" w:eastAsia="Times New Roman" w:hAnsiTheme="minorHAnsi" w:cstheme="minorBidi"/>
                <w:noProof/>
                <w:sz w:val="22"/>
                <w:szCs w:val="22"/>
                <w:lang w:val="hr-HR" w:eastAsia="en-US"/>
              </w:rPr>
              <w:t xml:space="preserve"> </w:t>
            </w:r>
            <w:r w:rsidR="00B24DA6" w:rsidRPr="00465DAD">
              <w:rPr>
                <w:rFonts w:asciiTheme="minorHAnsi" w:eastAsia="Times New Roman" w:hAnsiTheme="minorHAnsi" w:cstheme="minorBidi"/>
                <w:noProof/>
                <w:sz w:val="22"/>
                <w:szCs w:val="22"/>
                <w:lang w:val="hr-HR" w:eastAsia="en-US"/>
              </w:rPr>
              <w:t>projekt bude odabr</w:t>
            </w:r>
            <w:r w:rsidR="0083644F" w:rsidRPr="00465DAD">
              <w:rPr>
                <w:rFonts w:asciiTheme="minorHAnsi" w:eastAsia="Times New Roman" w:hAnsiTheme="minorHAnsi" w:cstheme="minorBidi"/>
                <w:noProof/>
                <w:sz w:val="22"/>
                <w:szCs w:val="22"/>
                <w:lang w:val="hr-HR" w:eastAsia="en-US"/>
              </w:rPr>
              <w:t>an za za financiranje, neposredno</w:t>
            </w:r>
            <w:r w:rsidR="00B24DA6" w:rsidRPr="00465DAD">
              <w:rPr>
                <w:rFonts w:asciiTheme="minorHAnsi" w:eastAsia="Times New Roman" w:hAnsiTheme="minorHAnsi" w:cstheme="minorBidi"/>
                <w:noProof/>
                <w:sz w:val="22"/>
                <w:szCs w:val="22"/>
                <w:lang w:val="hr-HR" w:eastAsia="en-US"/>
              </w:rPr>
              <w:t xml:space="preserve"> prije sklapanja Ugovora o dodjeli bespovratnih sredstava.</w:t>
            </w:r>
          </w:p>
        </w:tc>
      </w:tr>
      <w:tr w:rsidR="00C83522" w:rsidRPr="007060DE" w14:paraId="66342E10" w14:textId="77777777" w:rsidTr="00EB002E">
        <w:tc>
          <w:tcPr>
            <w:tcW w:w="567" w:type="dxa"/>
          </w:tcPr>
          <w:p w14:paraId="701AAE3D" w14:textId="77777777" w:rsidR="00C83522" w:rsidRDefault="00C83522" w:rsidP="00EB002E">
            <w:pPr>
              <w:rPr>
                <w:rFonts w:ascii="Calibri" w:hAnsi="Calibri" w:cs="Calibri"/>
              </w:rPr>
            </w:pPr>
            <w:r>
              <w:rPr>
                <w:rFonts w:ascii="Calibri" w:hAnsi="Calibri" w:cs="Calibri"/>
              </w:rPr>
              <w:t>12</w:t>
            </w:r>
          </w:p>
        </w:tc>
        <w:tc>
          <w:tcPr>
            <w:tcW w:w="4962" w:type="dxa"/>
          </w:tcPr>
          <w:p w14:paraId="4A9B4648" w14:textId="77777777" w:rsidR="00C83522" w:rsidRDefault="00A41A90" w:rsidP="00A41A90">
            <w:r>
              <w:t>S</w:t>
            </w:r>
            <w:r w:rsidRPr="00A41A90">
              <w:t>tavljamo li nabavku informati</w:t>
            </w:r>
            <w:r>
              <w:t>č</w:t>
            </w:r>
            <w:r w:rsidRPr="00A41A90">
              <w:t>ke opremu za online radionicu pod tro</w:t>
            </w:r>
            <w:r>
              <w:t>š</w:t>
            </w:r>
            <w:r w:rsidRPr="00A41A90">
              <w:t>kove provedbe programa ili to ulazi u „ostale prihvatljive tro</w:t>
            </w:r>
            <w:r>
              <w:t>š</w:t>
            </w:r>
            <w:r w:rsidRPr="00A41A90">
              <w:t>kove“ koji se izra</w:t>
            </w:r>
            <w:r>
              <w:t>č</w:t>
            </w:r>
            <w:r w:rsidRPr="00A41A90">
              <w:t>unavaju fiksnom stopom od 40%? U prvom slu</w:t>
            </w:r>
            <w:r>
              <w:t>č</w:t>
            </w:r>
            <w:r w:rsidRPr="00A41A90">
              <w:t>aju, stavljamo li uz tu stavku oznaku „oprema“ u padaju</w:t>
            </w:r>
            <w:r>
              <w:t>ć</w:t>
            </w:r>
            <w:r w:rsidRPr="00A41A90">
              <w:t>em prozoru?</w:t>
            </w:r>
          </w:p>
        </w:tc>
        <w:tc>
          <w:tcPr>
            <w:tcW w:w="8788" w:type="dxa"/>
          </w:tcPr>
          <w:p w14:paraId="41E41631" w14:textId="50DE2A7F" w:rsidR="00C83522" w:rsidRPr="003466AF" w:rsidRDefault="00F75BCA" w:rsidP="00006694">
            <w:pPr>
              <w:pStyle w:val="FootnoteText"/>
              <w:jc w:val="both"/>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Nabava opreme nužne za provedbu prihvatljivih aktivnosti spada u ostale prihvatljive troškove koji iznose 40 % prihvatljivih izravnih troškova osoblja. </w:t>
            </w:r>
            <w:r>
              <w:rPr>
                <w:sz w:val="22"/>
                <w:szCs w:val="22"/>
              </w:rPr>
              <w:t xml:space="preserve">U Prijavni obrazac A prvo trebate upisati i obrazložiti samo stavke koje se odnose </w:t>
            </w:r>
            <w:r w:rsidR="00011CCA">
              <w:rPr>
                <w:sz w:val="22"/>
                <w:szCs w:val="22"/>
                <w:lang w:val="en-US"/>
              </w:rPr>
              <w:t xml:space="preserve">na </w:t>
            </w:r>
            <w:r>
              <w:rPr>
                <w:sz w:val="22"/>
                <w:szCs w:val="22"/>
              </w:rPr>
              <w:t xml:space="preserve">izravne troškove osoblja. Zatim u element „Upravljanje projektom i administracija“ uvrštavate jednu stavku pod nazivom </w:t>
            </w:r>
            <w:r w:rsidRPr="003E02F4">
              <w:rPr>
                <w:sz w:val="22"/>
                <w:szCs w:val="22"/>
              </w:rPr>
              <w:t>„Ostali prihvatljivi troškovi projekta“ te upisuje</w:t>
            </w:r>
            <w:r>
              <w:rPr>
                <w:sz w:val="22"/>
                <w:szCs w:val="22"/>
              </w:rPr>
              <w:t>te</w:t>
            </w:r>
            <w:r w:rsidRPr="003E02F4">
              <w:rPr>
                <w:sz w:val="22"/>
                <w:szCs w:val="22"/>
              </w:rPr>
              <w:t xml:space="preserve"> iznos dobiven primjenom postotka (40 %) na zbroj svih izravnih troškova osoblja, a u stupcu "Oznake" za tu stavku troška odabire</w:t>
            </w:r>
            <w:r>
              <w:rPr>
                <w:sz w:val="22"/>
                <w:szCs w:val="22"/>
              </w:rPr>
              <w:t>te oznaku "F</w:t>
            </w:r>
            <w:r w:rsidRPr="003E02F4">
              <w:rPr>
                <w:sz w:val="22"/>
                <w:szCs w:val="22"/>
              </w:rPr>
              <w:t>iksna stopa".</w:t>
            </w:r>
          </w:p>
        </w:tc>
      </w:tr>
      <w:tr w:rsidR="00C83522" w:rsidRPr="007060DE" w14:paraId="63BD02CC" w14:textId="77777777" w:rsidTr="00EB002E">
        <w:tc>
          <w:tcPr>
            <w:tcW w:w="567" w:type="dxa"/>
          </w:tcPr>
          <w:p w14:paraId="7AD81AF6" w14:textId="77777777" w:rsidR="00C83522" w:rsidRDefault="005B0B02" w:rsidP="00EB002E">
            <w:pPr>
              <w:rPr>
                <w:rFonts w:ascii="Calibri" w:hAnsi="Calibri" w:cs="Calibri"/>
              </w:rPr>
            </w:pPr>
            <w:r>
              <w:rPr>
                <w:rFonts w:ascii="Calibri" w:hAnsi="Calibri" w:cs="Calibri"/>
              </w:rPr>
              <w:t>13</w:t>
            </w:r>
          </w:p>
        </w:tc>
        <w:tc>
          <w:tcPr>
            <w:tcW w:w="4962" w:type="dxa"/>
          </w:tcPr>
          <w:p w14:paraId="4F8F58EF" w14:textId="77777777" w:rsidR="00C83522" w:rsidRDefault="005B0B02" w:rsidP="005B0B02">
            <w:r>
              <w:t>Da li su prihvatljivi troškovi izrada majica ili košulja?</w:t>
            </w:r>
          </w:p>
        </w:tc>
        <w:tc>
          <w:tcPr>
            <w:tcW w:w="8788" w:type="dxa"/>
          </w:tcPr>
          <w:p w14:paraId="4953B58C" w14:textId="67F10BA8" w:rsidR="00610CA4" w:rsidRPr="00AF2F5C" w:rsidRDefault="00433919" w:rsidP="00006694">
            <w:pPr>
              <w:pStyle w:val="FootnoteText"/>
              <w:jc w:val="both"/>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T</w:t>
            </w:r>
            <w:r w:rsidR="00FA0C66" w:rsidRPr="00FA0C66">
              <w:rPr>
                <w:rFonts w:asciiTheme="minorHAnsi" w:eastAsia="Times New Roman" w:hAnsiTheme="minorHAnsi" w:cstheme="minorBidi"/>
                <w:noProof/>
                <w:sz w:val="22"/>
                <w:szCs w:val="22"/>
                <w:lang w:val="hr-HR" w:eastAsia="en-US"/>
              </w:rPr>
              <w:t xml:space="preserve">rošak </w:t>
            </w:r>
            <w:r>
              <w:rPr>
                <w:rFonts w:asciiTheme="minorHAnsi" w:eastAsia="Times New Roman" w:hAnsiTheme="minorHAnsi" w:cstheme="minorBidi"/>
                <w:noProof/>
                <w:sz w:val="22"/>
                <w:szCs w:val="22"/>
                <w:lang w:val="hr-HR" w:eastAsia="en-US"/>
              </w:rPr>
              <w:t xml:space="preserve">je prihvatljiv </w:t>
            </w:r>
            <w:r w:rsidR="00FA0C66" w:rsidRPr="00FA0C66">
              <w:rPr>
                <w:rFonts w:asciiTheme="minorHAnsi" w:eastAsia="Times New Roman" w:hAnsiTheme="minorHAnsi" w:cstheme="minorBidi"/>
                <w:noProof/>
                <w:sz w:val="22"/>
                <w:szCs w:val="22"/>
                <w:lang w:val="hr-HR" w:eastAsia="en-US"/>
              </w:rPr>
              <w:t xml:space="preserve">ako </w:t>
            </w:r>
            <w:r w:rsidR="00BF6C25">
              <w:rPr>
                <w:rFonts w:asciiTheme="minorHAnsi" w:eastAsia="Times New Roman" w:hAnsiTheme="minorHAnsi" w:cstheme="minorBidi"/>
                <w:noProof/>
                <w:sz w:val="22"/>
                <w:szCs w:val="22"/>
                <w:lang w:val="hr-HR" w:eastAsia="en-US"/>
              </w:rPr>
              <w:t xml:space="preserve">je </w:t>
            </w:r>
            <w:r w:rsidR="00FA0C66" w:rsidRPr="00FA0C66">
              <w:rPr>
                <w:rFonts w:asciiTheme="minorHAnsi" w:eastAsia="Times New Roman" w:hAnsiTheme="minorHAnsi" w:cstheme="minorBidi"/>
                <w:noProof/>
                <w:sz w:val="22"/>
                <w:szCs w:val="22"/>
                <w:lang w:val="hr-HR" w:eastAsia="en-US"/>
              </w:rPr>
              <w:t>nuž</w:t>
            </w:r>
            <w:r>
              <w:rPr>
                <w:rFonts w:asciiTheme="minorHAnsi" w:eastAsia="Times New Roman" w:hAnsiTheme="minorHAnsi" w:cstheme="minorBidi"/>
                <w:noProof/>
                <w:sz w:val="22"/>
                <w:szCs w:val="22"/>
                <w:lang w:val="hr-HR" w:eastAsia="en-US"/>
              </w:rPr>
              <w:t>an</w:t>
            </w:r>
            <w:r w:rsidR="00FA0C66" w:rsidRPr="00FA0C66">
              <w:rPr>
                <w:rFonts w:asciiTheme="minorHAnsi" w:eastAsia="Times New Roman" w:hAnsiTheme="minorHAnsi" w:cstheme="minorBidi"/>
                <w:noProof/>
                <w:sz w:val="22"/>
                <w:szCs w:val="22"/>
                <w:lang w:val="hr-HR" w:eastAsia="en-US"/>
              </w:rPr>
              <w:t xml:space="preserve"> za provedbu projektnih aktivnosti</w:t>
            </w:r>
            <w:r>
              <w:rPr>
                <w:rFonts w:asciiTheme="minorHAnsi" w:eastAsia="Times New Roman" w:hAnsiTheme="minorHAnsi" w:cstheme="minorBidi"/>
                <w:noProof/>
                <w:sz w:val="22"/>
                <w:szCs w:val="22"/>
                <w:lang w:val="hr-HR" w:eastAsia="en-US"/>
              </w:rPr>
              <w:t xml:space="preserve"> koje doprinose ciljevima Poziva i projekta.</w:t>
            </w:r>
          </w:p>
          <w:p w14:paraId="2B6884D7" w14:textId="77777777" w:rsidR="00FA0C66" w:rsidRPr="00AF2F5C" w:rsidRDefault="00FA0C66" w:rsidP="00006694">
            <w:pPr>
              <w:pStyle w:val="FootnoteText"/>
              <w:jc w:val="both"/>
              <w:rPr>
                <w:rFonts w:asciiTheme="minorHAnsi" w:eastAsia="Times New Roman" w:hAnsiTheme="minorHAnsi" w:cstheme="minorBidi"/>
                <w:noProof/>
                <w:sz w:val="22"/>
                <w:szCs w:val="22"/>
                <w:lang w:val="hr-HR" w:eastAsia="en-US"/>
              </w:rPr>
            </w:pPr>
          </w:p>
        </w:tc>
      </w:tr>
      <w:tr w:rsidR="00F75BCA" w:rsidRPr="007060DE" w14:paraId="6BE731C5" w14:textId="77777777" w:rsidTr="00EB002E">
        <w:tc>
          <w:tcPr>
            <w:tcW w:w="567" w:type="dxa"/>
          </w:tcPr>
          <w:p w14:paraId="65212C04" w14:textId="77777777" w:rsidR="00F75BCA" w:rsidRDefault="005B0B02" w:rsidP="00EB002E">
            <w:pPr>
              <w:rPr>
                <w:rFonts w:ascii="Calibri" w:hAnsi="Calibri" w:cs="Calibri"/>
              </w:rPr>
            </w:pPr>
            <w:r>
              <w:rPr>
                <w:rFonts w:ascii="Calibri" w:hAnsi="Calibri" w:cs="Calibri"/>
              </w:rPr>
              <w:t>14</w:t>
            </w:r>
          </w:p>
        </w:tc>
        <w:tc>
          <w:tcPr>
            <w:tcW w:w="4962" w:type="dxa"/>
          </w:tcPr>
          <w:p w14:paraId="44A28279" w14:textId="77777777" w:rsidR="00F75BCA" w:rsidRDefault="005B0B02" w:rsidP="00EB002E">
            <w:r w:rsidRPr="005B0B02">
              <w:t>Da li su prihvatljivi troškovi izrade USB stickova i nekih drugih promotivnih materijala?</w:t>
            </w:r>
          </w:p>
        </w:tc>
        <w:tc>
          <w:tcPr>
            <w:tcW w:w="8788" w:type="dxa"/>
          </w:tcPr>
          <w:p w14:paraId="297440D0" w14:textId="25591BBE" w:rsidR="00F75BCA" w:rsidRPr="00433919" w:rsidRDefault="00433919" w:rsidP="00006694">
            <w:pPr>
              <w:pStyle w:val="FootnoteText"/>
              <w:jc w:val="both"/>
              <w:rPr>
                <w:rFonts w:asciiTheme="minorHAnsi" w:eastAsia="Times New Roman" w:hAnsiTheme="minorHAnsi" w:cstheme="minorBidi"/>
                <w:noProof/>
                <w:sz w:val="22"/>
                <w:szCs w:val="22"/>
                <w:lang w:val="hr-HR" w:eastAsia="en-US"/>
              </w:rPr>
            </w:pPr>
            <w:r>
              <w:rPr>
                <w:sz w:val="22"/>
                <w:szCs w:val="22"/>
                <w:lang w:val="hr-HR"/>
              </w:rPr>
              <w:t xml:space="preserve">Troškovi izrade promotivnih materijala prihvatljivi su u okviru Elementa 2. Promidžba i vidljivost. </w:t>
            </w:r>
          </w:p>
        </w:tc>
      </w:tr>
      <w:tr w:rsidR="00F75BCA" w:rsidRPr="007060DE" w14:paraId="04D3FE1D" w14:textId="77777777" w:rsidTr="00EB002E">
        <w:tc>
          <w:tcPr>
            <w:tcW w:w="567" w:type="dxa"/>
          </w:tcPr>
          <w:p w14:paraId="1F6D33FA" w14:textId="77777777" w:rsidR="00F75BCA" w:rsidRDefault="005B0B02" w:rsidP="00EB002E">
            <w:pPr>
              <w:rPr>
                <w:rFonts w:ascii="Calibri" w:hAnsi="Calibri" w:cs="Calibri"/>
              </w:rPr>
            </w:pPr>
            <w:r>
              <w:rPr>
                <w:rFonts w:ascii="Calibri" w:hAnsi="Calibri" w:cs="Calibri"/>
              </w:rPr>
              <w:t>15</w:t>
            </w:r>
          </w:p>
        </w:tc>
        <w:tc>
          <w:tcPr>
            <w:tcW w:w="4962" w:type="dxa"/>
          </w:tcPr>
          <w:p w14:paraId="3B6FB664" w14:textId="77777777" w:rsidR="00F75BCA" w:rsidRDefault="005B0B02" w:rsidP="005B0B02">
            <w:r>
              <w:t>Jesu li prihvatljivi troškovi notnog materijala?</w:t>
            </w:r>
          </w:p>
        </w:tc>
        <w:tc>
          <w:tcPr>
            <w:tcW w:w="8788" w:type="dxa"/>
          </w:tcPr>
          <w:p w14:paraId="47B4F97D" w14:textId="6ABF5D50" w:rsidR="00433919" w:rsidRPr="00AF2F5C" w:rsidRDefault="00433919" w:rsidP="00006694">
            <w:pPr>
              <w:pStyle w:val="FootnoteText"/>
              <w:jc w:val="both"/>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T</w:t>
            </w:r>
            <w:r w:rsidRPr="00FA0C66">
              <w:rPr>
                <w:rFonts w:asciiTheme="minorHAnsi" w:eastAsia="Times New Roman" w:hAnsiTheme="minorHAnsi" w:cstheme="minorBidi"/>
                <w:noProof/>
                <w:sz w:val="22"/>
                <w:szCs w:val="22"/>
                <w:lang w:val="hr-HR" w:eastAsia="en-US"/>
              </w:rPr>
              <w:t xml:space="preserve">rošak </w:t>
            </w:r>
            <w:r>
              <w:rPr>
                <w:rFonts w:asciiTheme="minorHAnsi" w:eastAsia="Times New Roman" w:hAnsiTheme="minorHAnsi" w:cstheme="minorBidi"/>
                <w:noProof/>
                <w:sz w:val="22"/>
                <w:szCs w:val="22"/>
                <w:lang w:val="hr-HR" w:eastAsia="en-US"/>
              </w:rPr>
              <w:t xml:space="preserve">je prihvatljiv </w:t>
            </w:r>
            <w:r w:rsidRPr="00FA0C66">
              <w:rPr>
                <w:rFonts w:asciiTheme="minorHAnsi" w:eastAsia="Times New Roman" w:hAnsiTheme="minorHAnsi" w:cstheme="minorBidi"/>
                <w:noProof/>
                <w:sz w:val="22"/>
                <w:szCs w:val="22"/>
                <w:lang w:val="hr-HR" w:eastAsia="en-US"/>
              </w:rPr>
              <w:t xml:space="preserve">ako </w:t>
            </w:r>
            <w:r>
              <w:rPr>
                <w:rFonts w:asciiTheme="minorHAnsi" w:eastAsia="Times New Roman" w:hAnsiTheme="minorHAnsi" w:cstheme="minorBidi"/>
                <w:noProof/>
                <w:sz w:val="22"/>
                <w:szCs w:val="22"/>
                <w:lang w:val="hr-HR" w:eastAsia="en-US"/>
              </w:rPr>
              <w:t xml:space="preserve">je </w:t>
            </w:r>
            <w:r w:rsidRPr="00FA0C66">
              <w:rPr>
                <w:rFonts w:asciiTheme="minorHAnsi" w:eastAsia="Times New Roman" w:hAnsiTheme="minorHAnsi" w:cstheme="minorBidi"/>
                <w:noProof/>
                <w:sz w:val="22"/>
                <w:szCs w:val="22"/>
                <w:lang w:val="hr-HR" w:eastAsia="en-US"/>
              </w:rPr>
              <w:t>nuž</w:t>
            </w:r>
            <w:r>
              <w:rPr>
                <w:rFonts w:asciiTheme="minorHAnsi" w:eastAsia="Times New Roman" w:hAnsiTheme="minorHAnsi" w:cstheme="minorBidi"/>
                <w:noProof/>
                <w:sz w:val="22"/>
                <w:szCs w:val="22"/>
                <w:lang w:val="hr-HR" w:eastAsia="en-US"/>
              </w:rPr>
              <w:t>an</w:t>
            </w:r>
            <w:r w:rsidRPr="00FA0C66">
              <w:rPr>
                <w:rFonts w:asciiTheme="minorHAnsi" w:eastAsia="Times New Roman" w:hAnsiTheme="minorHAnsi" w:cstheme="minorBidi"/>
                <w:noProof/>
                <w:sz w:val="22"/>
                <w:szCs w:val="22"/>
                <w:lang w:val="hr-HR" w:eastAsia="en-US"/>
              </w:rPr>
              <w:t xml:space="preserve"> za provedbu  projektnih aktivnosti</w:t>
            </w:r>
            <w:r>
              <w:rPr>
                <w:rFonts w:asciiTheme="minorHAnsi" w:eastAsia="Times New Roman" w:hAnsiTheme="minorHAnsi" w:cstheme="minorBidi"/>
                <w:noProof/>
                <w:sz w:val="22"/>
                <w:szCs w:val="22"/>
                <w:lang w:val="hr-HR" w:eastAsia="en-US"/>
              </w:rPr>
              <w:t xml:space="preserve"> koje doprinose ciljevima Poziva i projekta.</w:t>
            </w:r>
          </w:p>
        </w:tc>
      </w:tr>
      <w:tr w:rsidR="00F75BCA" w:rsidRPr="00AF2F5C" w14:paraId="17C8232C" w14:textId="77777777" w:rsidTr="00F700EC">
        <w:tc>
          <w:tcPr>
            <w:tcW w:w="567" w:type="dxa"/>
          </w:tcPr>
          <w:p w14:paraId="53C85FDF" w14:textId="77777777" w:rsidR="00F75BCA" w:rsidRDefault="005B0B02" w:rsidP="00F700EC">
            <w:pPr>
              <w:rPr>
                <w:rFonts w:ascii="Calibri" w:hAnsi="Calibri" w:cs="Calibri"/>
              </w:rPr>
            </w:pPr>
            <w:r>
              <w:rPr>
                <w:rFonts w:ascii="Calibri" w:hAnsi="Calibri" w:cs="Calibri"/>
              </w:rPr>
              <w:t>16</w:t>
            </w:r>
          </w:p>
        </w:tc>
        <w:tc>
          <w:tcPr>
            <w:tcW w:w="4962" w:type="dxa"/>
          </w:tcPr>
          <w:p w14:paraId="4912D6D6" w14:textId="77777777" w:rsidR="00F75BCA" w:rsidRDefault="005B0B02" w:rsidP="00F700EC">
            <w:r w:rsidRPr="005B0B02">
              <w:t>Da li je prihvatljiv trošak ZAMP-a?</w:t>
            </w:r>
          </w:p>
        </w:tc>
        <w:tc>
          <w:tcPr>
            <w:tcW w:w="8788" w:type="dxa"/>
          </w:tcPr>
          <w:p w14:paraId="72C8AE00" w14:textId="77777777" w:rsidR="00F75BCA" w:rsidRPr="00AF2F5C" w:rsidRDefault="00FA0C66" w:rsidP="00006694">
            <w:pPr>
              <w:pStyle w:val="FootnoteText"/>
              <w:jc w:val="both"/>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Da, ukoliko je </w:t>
            </w:r>
            <w:r w:rsidR="000B5982">
              <w:rPr>
                <w:rFonts w:asciiTheme="minorHAnsi" w:eastAsia="Times New Roman" w:hAnsiTheme="minorHAnsi" w:cstheme="minorBidi"/>
                <w:noProof/>
                <w:sz w:val="22"/>
                <w:szCs w:val="22"/>
                <w:lang w:val="hr-HR" w:eastAsia="en-US"/>
              </w:rPr>
              <w:t>plaćanje naknade</w:t>
            </w:r>
            <w:r>
              <w:rPr>
                <w:rFonts w:asciiTheme="minorHAnsi" w:eastAsia="Times New Roman" w:hAnsiTheme="minorHAnsi" w:cstheme="minorBidi"/>
                <w:noProof/>
                <w:sz w:val="22"/>
                <w:szCs w:val="22"/>
                <w:lang w:val="hr-HR" w:eastAsia="en-US"/>
              </w:rPr>
              <w:t xml:space="preserve"> ZAMP-u nužn</w:t>
            </w:r>
            <w:r w:rsidR="000B5982">
              <w:rPr>
                <w:rFonts w:asciiTheme="minorHAnsi" w:eastAsia="Times New Roman" w:hAnsiTheme="minorHAnsi" w:cstheme="minorBidi"/>
                <w:noProof/>
                <w:sz w:val="22"/>
                <w:szCs w:val="22"/>
                <w:lang w:val="hr-HR" w:eastAsia="en-US"/>
              </w:rPr>
              <w:t>o</w:t>
            </w:r>
            <w:r>
              <w:rPr>
                <w:rFonts w:asciiTheme="minorHAnsi" w:eastAsia="Times New Roman" w:hAnsiTheme="minorHAnsi" w:cstheme="minorBidi"/>
                <w:noProof/>
                <w:sz w:val="22"/>
                <w:szCs w:val="22"/>
                <w:lang w:val="hr-HR" w:eastAsia="en-US"/>
              </w:rPr>
              <w:t xml:space="preserve"> za provedbu prihvatljivih projektnih aktivnosti.</w:t>
            </w:r>
          </w:p>
        </w:tc>
      </w:tr>
      <w:tr w:rsidR="00F75BCA" w:rsidRPr="00AF2F5C" w14:paraId="48CE1BA1" w14:textId="77777777" w:rsidTr="00F700EC">
        <w:tc>
          <w:tcPr>
            <w:tcW w:w="567" w:type="dxa"/>
          </w:tcPr>
          <w:p w14:paraId="73FA1B7C" w14:textId="77777777" w:rsidR="00F75BCA" w:rsidRDefault="005B0B02" w:rsidP="00F700EC">
            <w:pPr>
              <w:rPr>
                <w:rFonts w:ascii="Calibri" w:hAnsi="Calibri" w:cs="Calibri"/>
              </w:rPr>
            </w:pPr>
            <w:r>
              <w:rPr>
                <w:rFonts w:ascii="Calibri" w:hAnsi="Calibri" w:cs="Calibri"/>
              </w:rPr>
              <w:t>17</w:t>
            </w:r>
          </w:p>
        </w:tc>
        <w:tc>
          <w:tcPr>
            <w:tcW w:w="4962" w:type="dxa"/>
          </w:tcPr>
          <w:p w14:paraId="5CFD4F58" w14:textId="77777777" w:rsidR="00F75BCA" w:rsidRDefault="005B0B02" w:rsidP="00F700EC">
            <w:r>
              <w:t>P</w:t>
            </w:r>
            <w:r w:rsidRPr="005B0B02">
              <w:t>ostoji li najniža dobna granica u kategoriji mladih do 25 godina?</w:t>
            </w:r>
          </w:p>
        </w:tc>
        <w:tc>
          <w:tcPr>
            <w:tcW w:w="8788" w:type="dxa"/>
          </w:tcPr>
          <w:p w14:paraId="7CD9C100" w14:textId="77777777" w:rsidR="00F75BCA" w:rsidRPr="00AF2F5C" w:rsidRDefault="00FA0C66" w:rsidP="00006694">
            <w:pPr>
              <w:pStyle w:val="FootnoteText"/>
              <w:jc w:val="both"/>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Ne.</w:t>
            </w:r>
          </w:p>
        </w:tc>
      </w:tr>
      <w:tr w:rsidR="00F75BCA" w:rsidRPr="00AF2F5C" w14:paraId="1A4107E3" w14:textId="77777777" w:rsidTr="00F700EC">
        <w:tc>
          <w:tcPr>
            <w:tcW w:w="567" w:type="dxa"/>
          </w:tcPr>
          <w:p w14:paraId="2606C86E" w14:textId="77777777" w:rsidR="00F75BCA" w:rsidRDefault="005B0B02" w:rsidP="00F700EC">
            <w:pPr>
              <w:rPr>
                <w:rFonts w:ascii="Calibri" w:hAnsi="Calibri" w:cs="Calibri"/>
              </w:rPr>
            </w:pPr>
            <w:r>
              <w:rPr>
                <w:rFonts w:ascii="Calibri" w:hAnsi="Calibri" w:cs="Calibri"/>
              </w:rPr>
              <w:t>18</w:t>
            </w:r>
          </w:p>
        </w:tc>
        <w:tc>
          <w:tcPr>
            <w:tcW w:w="4962" w:type="dxa"/>
          </w:tcPr>
          <w:p w14:paraId="6D43EEBD" w14:textId="77777777" w:rsidR="00F75BCA" w:rsidRDefault="005B0B02" w:rsidP="00F700EC">
            <w:r>
              <w:t>Postoji li propisano minimalno trajanje aktivnosti, npr. koncerta ili neke druge online aktivnosti?</w:t>
            </w:r>
          </w:p>
        </w:tc>
        <w:tc>
          <w:tcPr>
            <w:tcW w:w="8788" w:type="dxa"/>
          </w:tcPr>
          <w:p w14:paraId="622AAD23" w14:textId="39F160ED" w:rsidR="00F75BCA" w:rsidRPr="00AF2F5C" w:rsidRDefault="00FA0C66" w:rsidP="00006694">
            <w:pPr>
              <w:pStyle w:val="FootnoteText"/>
              <w:jc w:val="both"/>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Ne. </w:t>
            </w:r>
            <w:r>
              <w:rPr>
                <w:rFonts w:eastAsia="Times New Roman"/>
                <w:noProof/>
                <w:sz w:val="22"/>
                <w:szCs w:val="22"/>
              </w:rPr>
              <w:t>Minimaln</w:t>
            </w:r>
            <w:r>
              <w:rPr>
                <w:rFonts w:eastAsia="Times New Roman"/>
                <w:noProof/>
                <w:sz w:val="22"/>
                <w:szCs w:val="22"/>
                <w:lang w:val="hr-HR"/>
              </w:rPr>
              <w:t>o trajanje</w:t>
            </w:r>
            <w:r>
              <w:rPr>
                <w:rFonts w:eastAsia="Times New Roman"/>
                <w:noProof/>
                <w:sz w:val="22"/>
                <w:szCs w:val="22"/>
              </w:rPr>
              <w:t xml:space="preserve"> provedbe kulturnih i umjetničkih aktivnosti </w:t>
            </w:r>
            <w:r>
              <w:rPr>
                <w:rFonts w:eastAsia="Times New Roman"/>
                <w:noProof/>
                <w:sz w:val="22"/>
                <w:szCs w:val="22"/>
                <w:lang w:val="hr-HR"/>
              </w:rPr>
              <w:t>nije zadano</w:t>
            </w:r>
            <w:r>
              <w:rPr>
                <w:rFonts w:eastAsia="Times New Roman"/>
                <w:noProof/>
                <w:sz w:val="22"/>
                <w:szCs w:val="22"/>
              </w:rPr>
              <w:t>.</w:t>
            </w:r>
            <w:r w:rsidRPr="00D95E38">
              <w:rPr>
                <w:rFonts w:eastAsia="Times New Roman"/>
                <w:noProof/>
                <w:sz w:val="22"/>
                <w:szCs w:val="22"/>
              </w:rPr>
              <w:t xml:space="preserve"> No, prilikom ocjenjivanja kvalitete projekta</w:t>
            </w:r>
            <w:r>
              <w:rPr>
                <w:rFonts w:eastAsia="Times New Roman"/>
                <w:noProof/>
                <w:sz w:val="22"/>
                <w:szCs w:val="22"/>
              </w:rPr>
              <w:t>,</w:t>
            </w:r>
            <w:r w:rsidRPr="00D95E38">
              <w:rPr>
                <w:rFonts w:eastAsia="Times New Roman"/>
                <w:noProof/>
                <w:sz w:val="22"/>
                <w:szCs w:val="22"/>
              </w:rPr>
              <w:t xml:space="preserve"> vodit će se računa i o aspektu vrijednosti za novac, </w:t>
            </w:r>
            <w:r>
              <w:rPr>
                <w:rFonts w:eastAsia="Times New Roman"/>
                <w:noProof/>
                <w:sz w:val="22"/>
                <w:szCs w:val="22"/>
              </w:rPr>
              <w:t>o</w:t>
            </w:r>
            <w:r w:rsidRPr="00265FB5">
              <w:rPr>
                <w:rFonts w:eastAsia="Times New Roman"/>
                <w:noProof/>
                <w:sz w:val="22"/>
                <w:szCs w:val="22"/>
              </w:rPr>
              <w:t>dnosno o omjeru broja sudionika i zatraženih financijskih sredstava, uz uvjet da</w:t>
            </w:r>
            <w:r w:rsidR="004F5B7C">
              <w:rPr>
                <w:rFonts w:eastAsia="Times New Roman"/>
                <w:noProof/>
                <w:sz w:val="22"/>
                <w:szCs w:val="22"/>
                <w:lang w:val="hr-HR"/>
              </w:rPr>
              <w:t xml:space="preserve"> su</w:t>
            </w:r>
            <w:r w:rsidRPr="00265FB5">
              <w:rPr>
                <w:rFonts w:eastAsia="Times New Roman"/>
                <w:noProof/>
                <w:sz w:val="22"/>
                <w:szCs w:val="22"/>
              </w:rPr>
              <w:t xml:space="preserve"> pro</w:t>
            </w:r>
            <w:r>
              <w:rPr>
                <w:rFonts w:eastAsia="Times New Roman"/>
                <w:noProof/>
                <w:sz w:val="22"/>
                <w:szCs w:val="22"/>
              </w:rPr>
              <w:t xml:space="preserve">jektne aktivnosti </w:t>
            </w:r>
            <w:r w:rsidR="004F5B7C">
              <w:rPr>
                <w:rFonts w:eastAsia="Times New Roman"/>
                <w:noProof/>
                <w:sz w:val="22"/>
                <w:szCs w:val="22"/>
                <w:lang w:val="hr-HR"/>
              </w:rPr>
              <w:t xml:space="preserve">participativne te </w:t>
            </w:r>
            <w:r>
              <w:rPr>
                <w:rFonts w:eastAsia="Times New Roman"/>
                <w:noProof/>
                <w:sz w:val="22"/>
                <w:szCs w:val="22"/>
              </w:rPr>
              <w:t xml:space="preserve">moraju </w:t>
            </w:r>
            <w:r w:rsidRPr="00265FB5">
              <w:rPr>
                <w:rFonts w:eastAsia="Times New Roman"/>
                <w:noProof/>
                <w:sz w:val="22"/>
                <w:szCs w:val="22"/>
              </w:rPr>
              <w:t>doprinositi ostvarenju ciljeva poziva, biti kvalitetno planirane i nužne za ostvarivanje očekivanih ishoda i rezultata projekta.</w:t>
            </w:r>
          </w:p>
        </w:tc>
      </w:tr>
      <w:tr w:rsidR="00F75BCA" w:rsidRPr="00AF2F5C" w14:paraId="30845997" w14:textId="77777777" w:rsidTr="00F700EC">
        <w:tc>
          <w:tcPr>
            <w:tcW w:w="567" w:type="dxa"/>
          </w:tcPr>
          <w:p w14:paraId="4BD83FB8" w14:textId="77777777" w:rsidR="00F75BCA" w:rsidRDefault="005B0B02" w:rsidP="00F700EC">
            <w:pPr>
              <w:rPr>
                <w:rFonts w:ascii="Calibri" w:hAnsi="Calibri" w:cs="Calibri"/>
              </w:rPr>
            </w:pPr>
            <w:r>
              <w:rPr>
                <w:rFonts w:ascii="Calibri" w:hAnsi="Calibri" w:cs="Calibri"/>
              </w:rPr>
              <w:t>19</w:t>
            </w:r>
          </w:p>
        </w:tc>
        <w:tc>
          <w:tcPr>
            <w:tcW w:w="4962" w:type="dxa"/>
          </w:tcPr>
          <w:p w14:paraId="42114EC9" w14:textId="77777777" w:rsidR="00F75BCA" w:rsidRDefault="005F2BC7" w:rsidP="005F2BC7">
            <w:r>
              <w:t>Da li se treba u sklopu prijave slati i statut javnih ustanova u kulturi ?</w:t>
            </w:r>
          </w:p>
        </w:tc>
        <w:tc>
          <w:tcPr>
            <w:tcW w:w="8788" w:type="dxa"/>
          </w:tcPr>
          <w:p w14:paraId="2D083FCD" w14:textId="77777777" w:rsidR="0067338B" w:rsidRPr="00AF2F5C" w:rsidRDefault="0067338B" w:rsidP="00006694">
            <w:pPr>
              <w:pStyle w:val="FootnoteText"/>
              <w:jc w:val="both"/>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Ne. Napominjemo da </w:t>
            </w:r>
            <w:r w:rsidRPr="0067338B">
              <w:rPr>
                <w:rFonts w:asciiTheme="minorHAnsi" w:eastAsia="Times New Roman" w:hAnsiTheme="minorHAnsi" w:cstheme="minorBidi"/>
                <w:noProof/>
                <w:sz w:val="22"/>
                <w:szCs w:val="22"/>
                <w:lang w:val="hr-HR" w:eastAsia="en-US"/>
              </w:rPr>
              <w:t>Nacionaln</w:t>
            </w:r>
            <w:r>
              <w:rPr>
                <w:rFonts w:asciiTheme="minorHAnsi" w:eastAsia="Times New Roman" w:hAnsiTheme="minorHAnsi" w:cstheme="minorBidi"/>
                <w:noProof/>
                <w:sz w:val="22"/>
                <w:szCs w:val="22"/>
                <w:lang w:val="hr-HR" w:eastAsia="en-US"/>
              </w:rPr>
              <w:t>a zaklada</w:t>
            </w:r>
            <w:r w:rsidRPr="0067338B">
              <w:rPr>
                <w:rFonts w:asciiTheme="minorHAnsi" w:eastAsia="Times New Roman" w:hAnsiTheme="minorHAnsi" w:cstheme="minorBidi"/>
                <w:noProof/>
                <w:sz w:val="22"/>
                <w:szCs w:val="22"/>
                <w:lang w:val="hr-HR" w:eastAsia="en-US"/>
              </w:rPr>
              <w:t xml:space="preserve"> za razvoj civilnoga </w:t>
            </w:r>
            <w:r>
              <w:rPr>
                <w:rFonts w:asciiTheme="minorHAnsi" w:eastAsia="Times New Roman" w:hAnsiTheme="minorHAnsi" w:cstheme="minorBidi"/>
                <w:noProof/>
                <w:sz w:val="22"/>
                <w:szCs w:val="22"/>
                <w:lang w:val="hr-HR" w:eastAsia="en-US"/>
              </w:rPr>
              <w:t>može naknadno zatražiti dostavu pojedinih dokumenata, sukladno točki 5.1 Uputa za prijavitelje.</w:t>
            </w:r>
          </w:p>
        </w:tc>
      </w:tr>
      <w:tr w:rsidR="00F75BCA" w:rsidRPr="00AF2F5C" w14:paraId="4533FEA2" w14:textId="77777777" w:rsidTr="00F700EC">
        <w:tc>
          <w:tcPr>
            <w:tcW w:w="567" w:type="dxa"/>
          </w:tcPr>
          <w:p w14:paraId="606DBF95" w14:textId="77777777" w:rsidR="00F75BCA" w:rsidRDefault="005B0B02" w:rsidP="00F700EC">
            <w:pPr>
              <w:rPr>
                <w:rFonts w:ascii="Calibri" w:hAnsi="Calibri" w:cs="Calibri"/>
              </w:rPr>
            </w:pPr>
            <w:r>
              <w:rPr>
                <w:rFonts w:ascii="Calibri" w:hAnsi="Calibri" w:cs="Calibri"/>
              </w:rPr>
              <w:lastRenderedPageBreak/>
              <w:t>20</w:t>
            </w:r>
          </w:p>
        </w:tc>
        <w:tc>
          <w:tcPr>
            <w:tcW w:w="4962" w:type="dxa"/>
          </w:tcPr>
          <w:p w14:paraId="6D5BAD23" w14:textId="77777777" w:rsidR="00F75BCA" w:rsidRDefault="005F2BC7" w:rsidP="00F700EC">
            <w:r>
              <w:t>Da li se troškovi prijevoza u sklopu ugovora o radu zasebno obračunavaju kao stavka ili se r</w:t>
            </w:r>
            <w:r w:rsidR="00A04465">
              <w:t>adi njihova kalkulacija u plaći</w:t>
            </w:r>
            <w:r>
              <w:t>?</w:t>
            </w:r>
          </w:p>
        </w:tc>
        <w:tc>
          <w:tcPr>
            <w:tcW w:w="8788" w:type="dxa"/>
          </w:tcPr>
          <w:p w14:paraId="710E1B23" w14:textId="0EE48F5A" w:rsidR="00F75BCA" w:rsidRPr="00AF2F5C" w:rsidRDefault="0083644F" w:rsidP="00006694">
            <w:pPr>
              <w:pStyle w:val="FootnoteText"/>
              <w:jc w:val="both"/>
              <w:rPr>
                <w:rFonts w:asciiTheme="minorHAnsi" w:eastAsia="Times New Roman" w:hAnsiTheme="minorHAnsi" w:cstheme="minorBidi"/>
                <w:noProof/>
                <w:sz w:val="22"/>
                <w:szCs w:val="22"/>
                <w:lang w:val="hr-HR" w:eastAsia="en-US"/>
              </w:rPr>
            </w:pPr>
            <w:r w:rsidRPr="00465DAD">
              <w:rPr>
                <w:rFonts w:asciiTheme="minorHAnsi" w:eastAsia="Times New Roman" w:hAnsiTheme="minorHAnsi" w:cstheme="minorBidi"/>
                <w:noProof/>
                <w:sz w:val="22"/>
                <w:szCs w:val="22"/>
                <w:lang w:val="hr-HR" w:eastAsia="en-US"/>
              </w:rPr>
              <w:t>Trošak prijevoz na posao i s posla dio je ukupne naknade</w:t>
            </w:r>
            <w:r w:rsidR="00750AEE" w:rsidRPr="00465DAD">
              <w:rPr>
                <w:rFonts w:asciiTheme="minorHAnsi" w:eastAsia="Times New Roman" w:hAnsiTheme="minorHAnsi" w:cstheme="minorBidi"/>
                <w:noProof/>
                <w:sz w:val="22"/>
                <w:szCs w:val="22"/>
                <w:lang w:val="hr-HR" w:eastAsia="en-US"/>
              </w:rPr>
              <w:t xml:space="preserve"> za rad koja proizlazi iz radno-pravnog odnosa (poput Ugovora o radu između poslodavca i radnika, Dodatka </w:t>
            </w:r>
            <w:r w:rsidRPr="00465DAD">
              <w:rPr>
                <w:rFonts w:asciiTheme="minorHAnsi" w:eastAsia="Times New Roman" w:hAnsiTheme="minorHAnsi" w:cstheme="minorBidi"/>
                <w:noProof/>
                <w:sz w:val="22"/>
                <w:szCs w:val="22"/>
                <w:lang w:val="hr-HR" w:eastAsia="en-US"/>
              </w:rPr>
              <w:t xml:space="preserve">Ugovoru ili slično) </w:t>
            </w:r>
            <w:r w:rsidR="00B24DA6" w:rsidRPr="00465DAD">
              <w:rPr>
                <w:rFonts w:asciiTheme="minorHAnsi" w:eastAsia="Times New Roman" w:hAnsiTheme="minorHAnsi" w:cstheme="minorBidi"/>
                <w:noProof/>
                <w:sz w:val="22"/>
                <w:szCs w:val="22"/>
                <w:lang w:val="hr-HR" w:eastAsia="en-US"/>
              </w:rPr>
              <w:t>te se prikazuju u istoj stavci kao i plaća.</w:t>
            </w:r>
            <w:r>
              <w:rPr>
                <w:rFonts w:asciiTheme="minorHAnsi" w:eastAsia="Times New Roman" w:hAnsiTheme="minorHAnsi" w:cstheme="minorBidi"/>
                <w:noProof/>
                <w:sz w:val="22"/>
                <w:szCs w:val="22"/>
                <w:lang w:val="hr-HR" w:eastAsia="en-US"/>
              </w:rPr>
              <w:t xml:space="preserve"> </w:t>
            </w:r>
          </w:p>
        </w:tc>
      </w:tr>
      <w:tr w:rsidR="00F75BCA" w:rsidRPr="00AF2F5C" w14:paraId="72C417FF" w14:textId="77777777" w:rsidTr="005F2BC7">
        <w:trPr>
          <w:trHeight w:val="1830"/>
        </w:trPr>
        <w:tc>
          <w:tcPr>
            <w:tcW w:w="567" w:type="dxa"/>
          </w:tcPr>
          <w:p w14:paraId="76BC5C7F" w14:textId="77777777" w:rsidR="00F75BCA" w:rsidRDefault="005F2BC7" w:rsidP="00F700EC">
            <w:pPr>
              <w:rPr>
                <w:rFonts w:ascii="Calibri" w:hAnsi="Calibri" w:cs="Calibri"/>
              </w:rPr>
            </w:pPr>
            <w:r>
              <w:rPr>
                <w:rFonts w:ascii="Calibri" w:hAnsi="Calibri" w:cs="Calibri"/>
              </w:rPr>
              <w:t>21</w:t>
            </w:r>
          </w:p>
        </w:tc>
        <w:tc>
          <w:tcPr>
            <w:tcW w:w="4962" w:type="dxa"/>
          </w:tcPr>
          <w:p w14:paraId="33357790" w14:textId="77777777" w:rsidR="00F75BCA" w:rsidRDefault="005F2BC7" w:rsidP="00F700EC">
            <w:r>
              <w:t>Na projektu bi zaposlili osobu putem ugovora o radu koja trenutno nije zaposlena u udruzi , član je udruge i ima relevantno iskustvo u EU projektima. Da li se ta osoba smije imenovati i opisati njezino iskustvo kao kapacitet udruge iako još nije zaposlena putem natječaja?</w:t>
            </w:r>
          </w:p>
        </w:tc>
        <w:tc>
          <w:tcPr>
            <w:tcW w:w="8788" w:type="dxa"/>
          </w:tcPr>
          <w:p w14:paraId="253899DE" w14:textId="1DD2C4FC" w:rsidR="00581686" w:rsidRDefault="00581686" w:rsidP="00006694">
            <w:pPr>
              <w:pStyle w:val="FootnoteText"/>
              <w:jc w:val="both"/>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Ako planirate provesti </w:t>
            </w:r>
            <w:r w:rsidRPr="00581686">
              <w:rPr>
                <w:rFonts w:asciiTheme="minorHAnsi" w:eastAsia="Times New Roman" w:hAnsiTheme="minorHAnsi" w:cstheme="minorBidi"/>
                <w:noProof/>
                <w:sz w:val="22"/>
                <w:szCs w:val="22"/>
                <w:lang w:val="hr-HR" w:eastAsia="en-US"/>
              </w:rPr>
              <w:t>natječaj kako bi zasnovali radni odnos s budućim voditeljem projekta,</w:t>
            </w:r>
            <w:r w:rsidR="00F31A31">
              <w:rPr>
                <w:rFonts w:asciiTheme="minorHAnsi" w:eastAsia="Times New Roman" w:hAnsiTheme="minorHAnsi" w:cstheme="minorBidi"/>
                <w:noProof/>
                <w:sz w:val="22"/>
                <w:szCs w:val="22"/>
                <w:lang w:val="hr-HR" w:eastAsia="en-US"/>
              </w:rPr>
              <w:t xml:space="preserve"> tada nije moguće </w:t>
            </w:r>
            <w:r w:rsidR="0083644F">
              <w:rPr>
                <w:rFonts w:asciiTheme="minorHAnsi" w:eastAsia="Times New Roman" w:hAnsiTheme="minorHAnsi" w:cstheme="minorBidi"/>
                <w:noProof/>
                <w:sz w:val="22"/>
                <w:szCs w:val="22"/>
                <w:lang w:val="hr-HR" w:eastAsia="en-US"/>
              </w:rPr>
              <w:t xml:space="preserve">unaprijed </w:t>
            </w:r>
            <w:r w:rsidR="00F31A31">
              <w:rPr>
                <w:rFonts w:asciiTheme="minorHAnsi" w:eastAsia="Times New Roman" w:hAnsiTheme="minorHAnsi" w:cstheme="minorBidi"/>
                <w:noProof/>
                <w:sz w:val="22"/>
                <w:szCs w:val="22"/>
                <w:lang w:val="hr-HR" w:eastAsia="en-US"/>
              </w:rPr>
              <w:t>navesti ime</w:t>
            </w:r>
            <w:r w:rsidRPr="00581686">
              <w:rPr>
                <w:rFonts w:asciiTheme="minorHAnsi" w:eastAsia="Times New Roman" w:hAnsiTheme="minorHAnsi" w:cstheme="minorBidi"/>
                <w:noProof/>
                <w:sz w:val="22"/>
                <w:szCs w:val="22"/>
                <w:lang w:val="hr-HR" w:eastAsia="en-US"/>
              </w:rPr>
              <w:t xml:space="preserve"> i pre</w:t>
            </w:r>
            <w:r w:rsidR="00F31A31">
              <w:rPr>
                <w:rFonts w:asciiTheme="minorHAnsi" w:eastAsia="Times New Roman" w:hAnsiTheme="minorHAnsi" w:cstheme="minorBidi"/>
                <w:noProof/>
                <w:sz w:val="22"/>
                <w:szCs w:val="22"/>
                <w:lang w:val="hr-HR" w:eastAsia="en-US"/>
              </w:rPr>
              <w:t>zime osobe</w:t>
            </w:r>
            <w:r>
              <w:rPr>
                <w:rFonts w:asciiTheme="minorHAnsi" w:eastAsia="Times New Roman" w:hAnsiTheme="minorHAnsi" w:cstheme="minorBidi"/>
                <w:noProof/>
                <w:sz w:val="22"/>
                <w:szCs w:val="22"/>
                <w:lang w:val="hr-HR" w:eastAsia="en-US"/>
              </w:rPr>
              <w:t xml:space="preserve"> koja će </w:t>
            </w:r>
            <w:r w:rsidRPr="00581686">
              <w:rPr>
                <w:rFonts w:asciiTheme="minorHAnsi" w:eastAsia="Times New Roman" w:hAnsiTheme="minorHAnsi" w:cstheme="minorBidi"/>
                <w:noProof/>
                <w:sz w:val="22"/>
                <w:szCs w:val="22"/>
                <w:lang w:val="hr-HR" w:eastAsia="en-US"/>
              </w:rPr>
              <w:t>biti zaposlena.</w:t>
            </w:r>
            <w:r>
              <w:rPr>
                <w:rFonts w:asciiTheme="minorHAnsi" w:eastAsia="Times New Roman" w:hAnsiTheme="minorHAnsi" w:cstheme="minorBidi"/>
                <w:noProof/>
                <w:sz w:val="22"/>
                <w:szCs w:val="22"/>
                <w:lang w:val="hr-HR" w:eastAsia="en-US"/>
              </w:rPr>
              <w:t xml:space="preserve"> Moguće je </w:t>
            </w:r>
            <w:r w:rsidR="0083644F">
              <w:rPr>
                <w:rFonts w:asciiTheme="minorHAnsi" w:eastAsia="Times New Roman" w:hAnsiTheme="minorHAnsi" w:cstheme="minorBidi"/>
                <w:noProof/>
                <w:sz w:val="22"/>
                <w:szCs w:val="22"/>
                <w:lang w:val="hr-HR" w:eastAsia="en-US"/>
              </w:rPr>
              <w:t xml:space="preserve">u projektnom prijedlogu ukratko </w:t>
            </w:r>
            <w:r>
              <w:rPr>
                <w:rFonts w:asciiTheme="minorHAnsi" w:eastAsia="Times New Roman" w:hAnsiTheme="minorHAnsi" w:cstheme="minorBidi"/>
                <w:noProof/>
                <w:sz w:val="22"/>
                <w:szCs w:val="22"/>
                <w:lang w:val="hr-HR" w:eastAsia="en-US"/>
              </w:rPr>
              <w:t>opisati kompetencije koje će se tražiti od st</w:t>
            </w:r>
            <w:r w:rsidR="00F31012">
              <w:rPr>
                <w:rFonts w:asciiTheme="minorHAnsi" w:eastAsia="Times New Roman" w:hAnsiTheme="minorHAnsi" w:cstheme="minorBidi"/>
                <w:noProof/>
                <w:sz w:val="22"/>
                <w:szCs w:val="22"/>
                <w:lang w:val="hr-HR" w:eastAsia="en-US"/>
              </w:rPr>
              <w:t>ručnjaka prilikom zapošljavanja te će navedene informacije biti uzete u obzir prilikom procjene kapaciteta prijavitelja (a/p partnera).</w:t>
            </w:r>
          </w:p>
          <w:p w14:paraId="0773A93A" w14:textId="77777777" w:rsidR="00581686" w:rsidRDefault="00581686" w:rsidP="00006694">
            <w:pPr>
              <w:pStyle w:val="FootnoteText"/>
              <w:jc w:val="both"/>
              <w:rPr>
                <w:rFonts w:asciiTheme="minorHAnsi" w:eastAsia="Times New Roman" w:hAnsiTheme="minorHAnsi" w:cstheme="minorBidi"/>
                <w:noProof/>
                <w:sz w:val="22"/>
                <w:szCs w:val="22"/>
                <w:lang w:val="hr-HR" w:eastAsia="en-US"/>
              </w:rPr>
            </w:pPr>
          </w:p>
          <w:p w14:paraId="7B2FC5CC" w14:textId="77777777" w:rsidR="00F75BCA" w:rsidRPr="00AF2F5C" w:rsidRDefault="00F75BCA" w:rsidP="00006694">
            <w:pPr>
              <w:pStyle w:val="FootnoteText"/>
              <w:jc w:val="both"/>
              <w:rPr>
                <w:rFonts w:asciiTheme="minorHAnsi" w:eastAsia="Times New Roman" w:hAnsiTheme="minorHAnsi" w:cstheme="minorBidi"/>
                <w:noProof/>
                <w:sz w:val="22"/>
                <w:szCs w:val="22"/>
                <w:lang w:val="hr-HR" w:eastAsia="en-US"/>
              </w:rPr>
            </w:pPr>
          </w:p>
        </w:tc>
      </w:tr>
      <w:tr w:rsidR="00F75BCA" w:rsidRPr="00AF2F5C" w14:paraId="4514067C" w14:textId="77777777" w:rsidTr="00F700EC">
        <w:tc>
          <w:tcPr>
            <w:tcW w:w="567" w:type="dxa"/>
          </w:tcPr>
          <w:p w14:paraId="67D97943" w14:textId="77777777" w:rsidR="00F75BCA" w:rsidRDefault="005F2BC7" w:rsidP="00F700EC">
            <w:pPr>
              <w:rPr>
                <w:rFonts w:ascii="Calibri" w:hAnsi="Calibri" w:cs="Calibri"/>
              </w:rPr>
            </w:pPr>
            <w:r>
              <w:rPr>
                <w:rFonts w:ascii="Calibri" w:hAnsi="Calibri" w:cs="Calibri"/>
              </w:rPr>
              <w:t>22</w:t>
            </w:r>
          </w:p>
        </w:tc>
        <w:tc>
          <w:tcPr>
            <w:tcW w:w="4962" w:type="dxa"/>
          </w:tcPr>
          <w:p w14:paraId="1D0DE146" w14:textId="533225F9" w:rsidR="00BD53A4" w:rsidRDefault="005F2BC7" w:rsidP="00F700EC">
            <w:r w:rsidRPr="005F2BC7">
              <w:t>Molimo Vas za informaciju može li se isplatiti umjetnički honorar umjetniku koji je osnivač i član te odgovorna osoba u umjetničkoj organizaciji, koja je ujedno i partner na projektu, s obzirom da je ova situacija na nekim projektima bila neprihvatljiva (ESF)? Ukoliko ovo nije moguće, može li se za određenu projektnu aktivnost u tom slučaju, zaposliti putem Ugovora o radu kao Izvoditelj aktivnosti?</w:t>
            </w:r>
          </w:p>
        </w:tc>
        <w:tc>
          <w:tcPr>
            <w:tcW w:w="8788" w:type="dxa"/>
          </w:tcPr>
          <w:p w14:paraId="439EFB1B" w14:textId="7DBB5CE7" w:rsidR="00D43FBE" w:rsidRPr="00465DAD" w:rsidRDefault="00D43FBE" w:rsidP="00006694">
            <w:pPr>
              <w:pStyle w:val="FootnoteText"/>
              <w:jc w:val="both"/>
              <w:rPr>
                <w:rFonts w:asciiTheme="minorHAnsi" w:eastAsia="Times New Roman" w:hAnsiTheme="minorHAnsi" w:cstheme="minorBidi"/>
                <w:noProof/>
                <w:sz w:val="22"/>
                <w:szCs w:val="22"/>
                <w:highlight w:val="yellow"/>
                <w:lang w:val="hr-HR" w:eastAsia="en-US"/>
              </w:rPr>
            </w:pPr>
            <w:r w:rsidRPr="00465DAD">
              <w:rPr>
                <w:rFonts w:asciiTheme="minorHAnsi" w:eastAsia="Times New Roman" w:hAnsiTheme="minorHAnsi" w:cstheme="minorBidi"/>
                <w:noProof/>
                <w:sz w:val="22"/>
                <w:szCs w:val="22"/>
                <w:lang w:val="hr-HR" w:eastAsia="en-US"/>
              </w:rPr>
              <w:t>Tijekom provedbe projekta potrebno je pridržavati se Postupaka nabave za osobe koje nisu obveznici Zakona o javnoj nabavi (tzv. NOJN), koji je sastavni dio Ugovora o dodjeli bespovratnih sredstava. Sukladno Postupcima nabave za osobe koje nisu obveznici Zakona o javnoj nabavi nabavu radova, roba i usluga potrebno je provesti primjenjujući opća načela. Potrebno je poštivati načelo izbjegavanja sukoba interesa u kojem je navedeno kako osigurava nepristano i objektivno izvršavanje zadataka svih osoba uključenih u postupak nabave i postupanje osoba koje mogu utjecati na ishod tog postupka, a koje može biti ili je dovedeno u pitanje zbog postojanja (krvnog) srodstva, obiteljskih odnosa ili druge emotivne zajednice, pripadnosti političkoj stranci ili određenom političkom ili drugom uvjerenju, te postojanja gospodarskog i financijskog interesa odnosno bilo kojeg drugog zajedničkog interesa između NOJN-a i potencijalnog ponuditelja. Izuzeća od primjene NOJN-a primjenjuju se na sklapanje ugovora o radu</w:t>
            </w:r>
            <w:r w:rsidR="00232A6C" w:rsidRPr="00465DAD">
              <w:rPr>
                <w:rFonts w:asciiTheme="minorHAnsi" w:eastAsia="Times New Roman" w:hAnsiTheme="minorHAnsi" w:cstheme="minorBidi"/>
                <w:noProof/>
                <w:sz w:val="22"/>
                <w:szCs w:val="22"/>
                <w:lang w:val="hr-HR" w:eastAsia="en-US"/>
              </w:rPr>
              <w:t xml:space="preserve">. Iz prethodno navedenog proizlazi </w:t>
            </w:r>
            <w:r w:rsidR="00232A6C" w:rsidRPr="00232A6C">
              <w:rPr>
                <w:rFonts w:asciiTheme="minorHAnsi" w:eastAsia="Times New Roman" w:hAnsiTheme="minorHAnsi" w:cstheme="minorBidi"/>
                <w:noProof/>
                <w:sz w:val="22"/>
                <w:szCs w:val="22"/>
                <w:lang w:val="hr-HR" w:eastAsia="en-US"/>
              </w:rPr>
              <w:t>kako odgovorna osoba može biti zaposlena na projektu putem ugovora o radu ili drugih podvrsta ugovora o radu, kao npr. ugovor o dopunskom radu, uz izuzeća koja predviđa NOJN.</w:t>
            </w:r>
          </w:p>
        </w:tc>
      </w:tr>
    </w:tbl>
    <w:p w14:paraId="0469B0DE" w14:textId="77777777" w:rsidR="004A2438" w:rsidRDefault="00465DAD"/>
    <w:sectPr w:rsidR="004A2438" w:rsidSect="00C83522">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9DDA1" w16cex:dateUtc="2020-06-09T08:06:00Z"/>
  <w16cex:commentExtensible w16cex:durableId="2289C8D0" w16cex:dateUtc="2020-06-09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CDABEA" w16cid:durableId="2289DDA1"/>
  <w16cid:commentId w16cid:paraId="36D33676" w16cid:durableId="2289C737"/>
  <w16cid:commentId w16cid:paraId="1FEC4C3B" w16cid:durableId="2289C8D0"/>
  <w16cid:commentId w16cid:paraId="45E79F44" w16cid:durableId="2289C73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522"/>
    <w:rsid w:val="00006694"/>
    <w:rsid w:val="00011CCA"/>
    <w:rsid w:val="00015BA0"/>
    <w:rsid w:val="000427BE"/>
    <w:rsid w:val="000B5982"/>
    <w:rsid w:val="000D4FDC"/>
    <w:rsid w:val="001022D6"/>
    <w:rsid w:val="0017660B"/>
    <w:rsid w:val="00197824"/>
    <w:rsid w:val="001A24F8"/>
    <w:rsid w:val="001E7FF2"/>
    <w:rsid w:val="00232A6C"/>
    <w:rsid w:val="0026276C"/>
    <w:rsid w:val="002934EE"/>
    <w:rsid w:val="002C4686"/>
    <w:rsid w:val="0031453B"/>
    <w:rsid w:val="00344936"/>
    <w:rsid w:val="003649EB"/>
    <w:rsid w:val="00382765"/>
    <w:rsid w:val="00432F90"/>
    <w:rsid w:val="00433919"/>
    <w:rsid w:val="00465DAD"/>
    <w:rsid w:val="004C43BD"/>
    <w:rsid w:val="004C740E"/>
    <w:rsid w:val="004D68D3"/>
    <w:rsid w:val="004D720F"/>
    <w:rsid w:val="004E614F"/>
    <w:rsid w:val="004F5B7C"/>
    <w:rsid w:val="005556D9"/>
    <w:rsid w:val="005660D3"/>
    <w:rsid w:val="00576FAE"/>
    <w:rsid w:val="00580B0A"/>
    <w:rsid w:val="00581686"/>
    <w:rsid w:val="00590EA2"/>
    <w:rsid w:val="005B0B02"/>
    <w:rsid w:val="005F2BC7"/>
    <w:rsid w:val="00610CA4"/>
    <w:rsid w:val="0067338B"/>
    <w:rsid w:val="006D04E3"/>
    <w:rsid w:val="006F0652"/>
    <w:rsid w:val="00750AEE"/>
    <w:rsid w:val="00792BF6"/>
    <w:rsid w:val="007F0F2B"/>
    <w:rsid w:val="007F5375"/>
    <w:rsid w:val="00810D5B"/>
    <w:rsid w:val="0083644F"/>
    <w:rsid w:val="00852FE0"/>
    <w:rsid w:val="00867D8C"/>
    <w:rsid w:val="00872305"/>
    <w:rsid w:val="00882B21"/>
    <w:rsid w:val="00967E76"/>
    <w:rsid w:val="00975374"/>
    <w:rsid w:val="00994948"/>
    <w:rsid w:val="00A04465"/>
    <w:rsid w:val="00A41A90"/>
    <w:rsid w:val="00A730DD"/>
    <w:rsid w:val="00AE058D"/>
    <w:rsid w:val="00AE3299"/>
    <w:rsid w:val="00B13AA5"/>
    <w:rsid w:val="00B24DA6"/>
    <w:rsid w:val="00BA6B3B"/>
    <w:rsid w:val="00BC6B20"/>
    <w:rsid w:val="00BD53A4"/>
    <w:rsid w:val="00BF6C25"/>
    <w:rsid w:val="00C03DAC"/>
    <w:rsid w:val="00C83522"/>
    <w:rsid w:val="00CB63F1"/>
    <w:rsid w:val="00CC1801"/>
    <w:rsid w:val="00CD4FCC"/>
    <w:rsid w:val="00D43FBE"/>
    <w:rsid w:val="00D62743"/>
    <w:rsid w:val="00D945C7"/>
    <w:rsid w:val="00E406C8"/>
    <w:rsid w:val="00E619E6"/>
    <w:rsid w:val="00E7080A"/>
    <w:rsid w:val="00E735D6"/>
    <w:rsid w:val="00EB5A82"/>
    <w:rsid w:val="00F31012"/>
    <w:rsid w:val="00F31A31"/>
    <w:rsid w:val="00F356DC"/>
    <w:rsid w:val="00F56EC8"/>
    <w:rsid w:val="00F75BCA"/>
    <w:rsid w:val="00F945A4"/>
    <w:rsid w:val="00FA0C66"/>
    <w:rsid w:val="00FC4433"/>
    <w:rsid w:val="00FE2D57"/>
    <w:rsid w:val="00FF7A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4EA3"/>
  <w15:chartTrackingRefBased/>
  <w15:docId w15:val="{DF0EAA2E-69DB-4E59-B50B-80B376EB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5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3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3522"/>
    <w:rPr>
      <w:color w:val="0000FF"/>
      <w:u w:val="single"/>
    </w:rPr>
  </w:style>
  <w:style w:type="character" w:styleId="CommentReference">
    <w:name w:val="annotation reference"/>
    <w:basedOn w:val="DefaultParagraphFont"/>
    <w:uiPriority w:val="99"/>
    <w:unhideWhenUsed/>
    <w:rsid w:val="00C83522"/>
    <w:rPr>
      <w:sz w:val="16"/>
      <w:szCs w:val="16"/>
    </w:rPr>
  </w:style>
  <w:style w:type="paragraph" w:styleId="CommentText">
    <w:name w:val="annotation text"/>
    <w:basedOn w:val="Normal"/>
    <w:link w:val="CommentTextChar"/>
    <w:uiPriority w:val="99"/>
    <w:unhideWhenUsed/>
    <w:rsid w:val="00C83522"/>
    <w:pPr>
      <w:spacing w:line="240" w:lineRule="auto"/>
    </w:pPr>
    <w:rPr>
      <w:sz w:val="20"/>
      <w:szCs w:val="20"/>
    </w:rPr>
  </w:style>
  <w:style w:type="character" w:customStyle="1" w:styleId="CommentTextChar">
    <w:name w:val="Comment Text Char"/>
    <w:basedOn w:val="DefaultParagraphFont"/>
    <w:link w:val="CommentText"/>
    <w:uiPriority w:val="99"/>
    <w:rsid w:val="00C83522"/>
    <w:rPr>
      <w:sz w:val="20"/>
      <w:szCs w:val="20"/>
    </w:rPr>
  </w:style>
  <w:style w:type="paragraph" w:styleId="FootnoteText">
    <w:name w:val="footnote text"/>
    <w:basedOn w:val="Normal"/>
    <w:link w:val="FootnoteTextChar"/>
    <w:uiPriority w:val="99"/>
    <w:rsid w:val="00C83522"/>
    <w:pPr>
      <w:suppressAutoHyphens/>
      <w:spacing w:after="0" w:line="240" w:lineRule="auto"/>
    </w:pPr>
    <w:rPr>
      <w:rFonts w:ascii="Calibri" w:eastAsia="Droid Sans Fallback" w:hAnsi="Calibri" w:cs="Calibri"/>
      <w:sz w:val="20"/>
      <w:szCs w:val="20"/>
      <w:lang w:val="x-none" w:eastAsia="zh-CN"/>
    </w:rPr>
  </w:style>
  <w:style w:type="character" w:customStyle="1" w:styleId="FootnoteTextChar">
    <w:name w:val="Footnote Text Char"/>
    <w:basedOn w:val="DefaultParagraphFont"/>
    <w:link w:val="FootnoteText"/>
    <w:uiPriority w:val="99"/>
    <w:rsid w:val="00C83522"/>
    <w:rPr>
      <w:rFonts w:ascii="Calibri" w:eastAsia="Droid Sans Fallback" w:hAnsi="Calibri" w:cs="Calibri"/>
      <w:sz w:val="20"/>
      <w:szCs w:val="20"/>
      <w:lang w:val="x-none" w:eastAsia="zh-CN"/>
    </w:rPr>
  </w:style>
  <w:style w:type="paragraph" w:styleId="NormalWeb">
    <w:name w:val="Normal (Web)"/>
    <w:basedOn w:val="Normal"/>
    <w:uiPriority w:val="99"/>
    <w:unhideWhenUsed/>
    <w:rsid w:val="00C83522"/>
    <w:pPr>
      <w:spacing w:after="0" w:line="240" w:lineRule="auto"/>
    </w:pPr>
    <w:rPr>
      <w:rFonts w:ascii="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C83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52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6276C"/>
    <w:rPr>
      <w:b/>
      <w:bCs/>
    </w:rPr>
  </w:style>
  <w:style w:type="character" w:customStyle="1" w:styleId="CommentSubjectChar">
    <w:name w:val="Comment Subject Char"/>
    <w:basedOn w:val="CommentTextChar"/>
    <w:link w:val="CommentSubject"/>
    <w:uiPriority w:val="99"/>
    <w:semiHidden/>
    <w:rsid w:val="002627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38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rodne-novine.nn.hr/clanci/sluzbeni/2017_12_132_30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1936</Words>
  <Characters>11041</Characters>
  <Application>Microsoft Office Word</Application>
  <DocSecurity>0</DocSecurity>
  <Lines>92</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MP</cp:lastModifiedBy>
  <cp:revision>3</cp:revision>
  <dcterms:created xsi:type="dcterms:W3CDTF">2020-06-09T19:30:00Z</dcterms:created>
  <dcterms:modified xsi:type="dcterms:W3CDTF">2020-06-10T11:08:00Z</dcterms:modified>
</cp:coreProperties>
</file>