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FDB1" w14:textId="77777777" w:rsidR="007874FC" w:rsidRDefault="007874FC" w:rsidP="004039D1"/>
    <w:p w14:paraId="5FC071B6" w14:textId="77777777" w:rsidR="00871A0C" w:rsidRDefault="00871A0C" w:rsidP="004039D1"/>
    <w:p w14:paraId="1D8C37E9" w14:textId="7FFD9852" w:rsidR="0016404E" w:rsidRPr="007C0E68" w:rsidRDefault="0016404E" w:rsidP="004039D1">
      <w:pPr>
        <w:rPr>
          <w:b/>
        </w:rPr>
      </w:pPr>
      <w:r w:rsidRPr="006770C1">
        <w:rPr>
          <w:b/>
        </w:rPr>
        <w:t>Pitanja zapr</w:t>
      </w:r>
      <w:r w:rsidR="009837B1">
        <w:rPr>
          <w:b/>
        </w:rPr>
        <w:t>i</w:t>
      </w:r>
      <w:r w:rsidRPr="006770C1">
        <w:rPr>
          <w:b/>
        </w:rPr>
        <w:t>mljena na email ESF-Ministarstvo kulture po objavi Poziva na dostavu projektnih prijedloga „</w:t>
      </w:r>
      <w:r w:rsidR="007C0E68">
        <w:rPr>
          <w:b/>
        </w:rPr>
        <w:t xml:space="preserve">Umjetnost i kultura </w:t>
      </w:r>
      <w:r w:rsidR="007C0E68">
        <w:rPr>
          <w:b/>
          <w:i/>
        </w:rPr>
        <w:t>online</w:t>
      </w:r>
      <w:r w:rsidR="007C0E68">
        <w:rPr>
          <w:b/>
        </w:rPr>
        <w:t>“</w:t>
      </w:r>
      <w:r w:rsidR="00C37B5D">
        <w:rPr>
          <w:b/>
        </w:rPr>
        <w:t xml:space="preserve"> – </w:t>
      </w:r>
      <w:r w:rsidR="004B59BB">
        <w:rPr>
          <w:b/>
        </w:rPr>
        <w:t>4</w:t>
      </w:r>
      <w:r w:rsidR="008911CF">
        <w:rPr>
          <w:b/>
        </w:rPr>
        <w:t>. dio</w:t>
      </w:r>
    </w:p>
    <w:p w14:paraId="3E6EE255" w14:textId="77777777" w:rsidR="004B4D45" w:rsidRPr="006770C1" w:rsidRDefault="004B4D45" w:rsidP="004039D1">
      <w:pPr>
        <w:rPr>
          <w:b/>
        </w:rPr>
      </w:pPr>
    </w:p>
    <w:tbl>
      <w:tblPr>
        <w:tblStyle w:val="TableGrid"/>
        <w:tblW w:w="14317" w:type="dxa"/>
        <w:tblInd w:w="-714" w:type="dxa"/>
        <w:tblLayout w:type="fixed"/>
        <w:tblLook w:val="04A0" w:firstRow="1" w:lastRow="0" w:firstColumn="1" w:lastColumn="0" w:noHBand="0" w:noVBand="1"/>
      </w:tblPr>
      <w:tblGrid>
        <w:gridCol w:w="567"/>
        <w:gridCol w:w="4962"/>
        <w:gridCol w:w="8788"/>
      </w:tblGrid>
      <w:tr w:rsidR="008B73EE" w:rsidRPr="001554C4" w14:paraId="1A380D53" w14:textId="77777777" w:rsidTr="008B73EE">
        <w:trPr>
          <w:trHeight w:val="346"/>
        </w:trPr>
        <w:tc>
          <w:tcPr>
            <w:tcW w:w="567" w:type="dxa"/>
            <w:shd w:val="pct15" w:color="auto" w:fill="auto"/>
          </w:tcPr>
          <w:p w14:paraId="2A7EC7A5" w14:textId="77777777" w:rsidR="008B73EE" w:rsidRPr="00984B3A" w:rsidRDefault="008B73EE" w:rsidP="004039D1">
            <w:pPr>
              <w:rPr>
                <w:rFonts w:cstheme="minorHAnsi"/>
                <w:b/>
              </w:rPr>
            </w:pPr>
            <w:r>
              <w:rPr>
                <w:rFonts w:cstheme="minorHAnsi"/>
                <w:b/>
              </w:rPr>
              <w:t>Br.</w:t>
            </w:r>
          </w:p>
        </w:tc>
        <w:tc>
          <w:tcPr>
            <w:tcW w:w="4962" w:type="dxa"/>
            <w:shd w:val="pct15" w:color="auto" w:fill="auto"/>
          </w:tcPr>
          <w:p w14:paraId="7DF65FF8" w14:textId="77777777" w:rsidR="008B73EE" w:rsidRPr="00984B3A" w:rsidRDefault="008B73EE" w:rsidP="004039D1">
            <w:pPr>
              <w:rPr>
                <w:b/>
                <w:lang w:val="en-US"/>
              </w:rPr>
            </w:pPr>
            <w:r w:rsidRPr="00984B3A">
              <w:rPr>
                <w:b/>
                <w:lang w:val="en-US"/>
              </w:rPr>
              <w:t>PITANJE</w:t>
            </w:r>
          </w:p>
        </w:tc>
        <w:tc>
          <w:tcPr>
            <w:tcW w:w="8788" w:type="dxa"/>
            <w:shd w:val="pct15" w:color="auto" w:fill="auto"/>
          </w:tcPr>
          <w:p w14:paraId="6FCCADE5" w14:textId="77777777" w:rsidR="008B73EE" w:rsidRPr="00984B3A" w:rsidRDefault="008B73EE" w:rsidP="004039D1">
            <w:pPr>
              <w:pStyle w:val="FootnoteText"/>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9D7FEB" w:rsidRPr="007060DE" w14:paraId="6494B5B7" w14:textId="77777777" w:rsidTr="008B73EE">
        <w:tc>
          <w:tcPr>
            <w:tcW w:w="567" w:type="dxa"/>
          </w:tcPr>
          <w:p w14:paraId="695BB7BD" w14:textId="2B730210" w:rsidR="009D7FEB" w:rsidRDefault="009D7FEB" w:rsidP="009D7FEB">
            <w:pPr>
              <w:rPr>
                <w:rFonts w:eastAsia="Times New Roman"/>
              </w:rPr>
            </w:pPr>
            <w:r>
              <w:t>1</w:t>
            </w:r>
          </w:p>
        </w:tc>
        <w:tc>
          <w:tcPr>
            <w:tcW w:w="4962" w:type="dxa"/>
          </w:tcPr>
          <w:p w14:paraId="7EA4B462" w14:textId="51723871" w:rsidR="009D7FEB" w:rsidRPr="00B86C58" w:rsidRDefault="009D7FEB" w:rsidP="009D7FEB">
            <w:pPr>
              <w:tabs>
                <w:tab w:val="left" w:pos="1095"/>
              </w:tabs>
            </w:pPr>
            <w:r>
              <w:t>Da li pod kategorijom izvoditelja aktivnosti možemo zaposliti osobu zaduženu za tehničku pripremu i snimanje kulturnih i umjetničkih sadržaja,  a koji će se on line prezentirati korisnicima?</w:t>
            </w:r>
          </w:p>
        </w:tc>
        <w:tc>
          <w:tcPr>
            <w:tcW w:w="8788" w:type="dxa"/>
          </w:tcPr>
          <w:p w14:paraId="0FA914EE" w14:textId="2D60DAF3" w:rsidR="00D317E6" w:rsidRDefault="00A95FF8" w:rsidP="001655FB">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Zapošljavanje u okviru projekta je prihvatljivo </w:t>
            </w:r>
            <w:r w:rsidR="00587019" w:rsidRPr="00B32171">
              <w:rPr>
                <w:rFonts w:asciiTheme="minorHAnsi" w:eastAsia="Times New Roman" w:hAnsiTheme="minorHAnsi" w:cstheme="minorBidi"/>
                <w:noProof/>
                <w:sz w:val="22"/>
                <w:szCs w:val="22"/>
                <w:lang w:val="hr-HR" w:eastAsia="en-US"/>
              </w:rPr>
              <w:t>ukoliko je rad osobe nužan za provedbu aktivnosti</w:t>
            </w:r>
            <w:r w:rsidR="00D317E6" w:rsidRPr="00B32171">
              <w:rPr>
                <w:rFonts w:asciiTheme="minorHAnsi" w:eastAsia="Times New Roman" w:hAnsiTheme="minorHAnsi" w:cstheme="minorBidi"/>
                <w:noProof/>
                <w:sz w:val="22"/>
                <w:szCs w:val="22"/>
                <w:lang w:val="hr-HR" w:eastAsia="en-US"/>
              </w:rPr>
              <w:t xml:space="preserve"> koje doprinose o</w:t>
            </w:r>
            <w:r w:rsidR="00DC2463" w:rsidRPr="00B32171">
              <w:rPr>
                <w:rFonts w:asciiTheme="minorHAnsi" w:eastAsia="Times New Roman" w:hAnsiTheme="minorHAnsi" w:cstheme="minorBidi"/>
                <w:noProof/>
                <w:sz w:val="22"/>
                <w:szCs w:val="22"/>
                <w:lang w:val="hr-HR" w:eastAsia="en-US"/>
              </w:rPr>
              <w:t>s</w:t>
            </w:r>
            <w:r w:rsidR="00D317E6" w:rsidRPr="00B32171">
              <w:rPr>
                <w:rFonts w:asciiTheme="minorHAnsi" w:eastAsia="Times New Roman" w:hAnsiTheme="minorHAnsi" w:cstheme="minorBidi"/>
                <w:noProof/>
                <w:sz w:val="22"/>
                <w:szCs w:val="22"/>
                <w:lang w:val="hr-HR" w:eastAsia="en-US"/>
              </w:rPr>
              <w:t>tvarenju općeg i specifičnih ciljeva poziva te</w:t>
            </w:r>
            <w:r w:rsidR="00587019" w:rsidRPr="00B32171">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ukoliko su</w:t>
            </w:r>
            <w:r w:rsidR="00D317E6" w:rsidRPr="00B32171">
              <w:rPr>
                <w:rFonts w:asciiTheme="minorHAnsi" w:eastAsia="Times New Roman" w:hAnsiTheme="minorHAnsi" w:cstheme="minorBidi"/>
                <w:noProof/>
                <w:sz w:val="22"/>
                <w:szCs w:val="22"/>
                <w:lang w:val="hr-HR" w:eastAsia="en-US"/>
              </w:rPr>
              <w:t xml:space="preserve"> </w:t>
            </w:r>
            <w:r w:rsidR="00CE2F27" w:rsidRPr="00B32171">
              <w:rPr>
                <w:rFonts w:asciiTheme="minorHAnsi" w:eastAsia="Times New Roman" w:hAnsiTheme="minorHAnsi" w:cstheme="minorBidi"/>
                <w:noProof/>
                <w:sz w:val="22"/>
                <w:szCs w:val="22"/>
                <w:lang w:val="hr-HR" w:eastAsia="en-US"/>
              </w:rPr>
              <w:t>zadovolj</w:t>
            </w:r>
            <w:r>
              <w:rPr>
                <w:rFonts w:asciiTheme="minorHAnsi" w:eastAsia="Times New Roman" w:hAnsiTheme="minorHAnsi" w:cstheme="minorBidi"/>
                <w:noProof/>
                <w:sz w:val="22"/>
                <w:szCs w:val="22"/>
                <w:lang w:val="hr-HR" w:eastAsia="en-US"/>
              </w:rPr>
              <w:t xml:space="preserve">eni i </w:t>
            </w:r>
            <w:r w:rsidR="00D317E6" w:rsidRPr="00B32171">
              <w:rPr>
                <w:rFonts w:asciiTheme="minorHAnsi" w:eastAsia="Times New Roman" w:hAnsiTheme="minorHAnsi" w:cstheme="minorBidi"/>
                <w:noProof/>
                <w:sz w:val="22"/>
                <w:szCs w:val="22"/>
                <w:lang w:val="hr-HR" w:eastAsia="en-US"/>
              </w:rPr>
              <w:t xml:space="preserve"> ostal</w:t>
            </w:r>
            <w:r>
              <w:rPr>
                <w:rFonts w:asciiTheme="minorHAnsi" w:eastAsia="Times New Roman" w:hAnsiTheme="minorHAnsi" w:cstheme="minorBidi"/>
                <w:noProof/>
                <w:sz w:val="22"/>
                <w:szCs w:val="22"/>
                <w:lang w:val="hr-HR" w:eastAsia="en-US"/>
              </w:rPr>
              <w:t>i</w:t>
            </w:r>
            <w:r w:rsidR="00D317E6" w:rsidRPr="00B32171">
              <w:rPr>
                <w:rFonts w:asciiTheme="minorHAnsi" w:eastAsia="Times New Roman" w:hAnsiTheme="minorHAnsi" w:cstheme="minorBidi"/>
                <w:noProof/>
                <w:sz w:val="22"/>
                <w:szCs w:val="22"/>
                <w:lang w:val="hr-HR" w:eastAsia="en-US"/>
              </w:rPr>
              <w:t xml:space="preserve"> uvjet</w:t>
            </w:r>
            <w:r>
              <w:rPr>
                <w:rFonts w:asciiTheme="minorHAnsi" w:eastAsia="Times New Roman" w:hAnsiTheme="minorHAnsi" w:cstheme="minorBidi"/>
                <w:noProof/>
                <w:sz w:val="22"/>
                <w:szCs w:val="22"/>
                <w:lang w:val="hr-HR" w:eastAsia="en-US"/>
              </w:rPr>
              <w:t>i</w:t>
            </w:r>
            <w:r w:rsidR="00D317E6" w:rsidRPr="00B32171">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prihvatljivosti u okviru ovog Poziva.</w:t>
            </w:r>
            <w:r w:rsidR="001655FB">
              <w:rPr>
                <w:rFonts w:asciiTheme="minorHAnsi" w:eastAsia="Times New Roman" w:hAnsiTheme="minorHAnsi" w:cstheme="minorBidi"/>
                <w:noProof/>
                <w:sz w:val="22"/>
                <w:szCs w:val="22"/>
                <w:lang w:val="hr-HR" w:eastAsia="en-US"/>
              </w:rPr>
              <w:t xml:space="preserve"> </w:t>
            </w:r>
          </w:p>
        </w:tc>
      </w:tr>
      <w:tr w:rsidR="009D7FEB" w:rsidRPr="007060DE" w14:paraId="0FC933D9" w14:textId="77777777" w:rsidTr="008B73EE">
        <w:tc>
          <w:tcPr>
            <w:tcW w:w="567" w:type="dxa"/>
          </w:tcPr>
          <w:p w14:paraId="1C1C5669" w14:textId="5FF100FA" w:rsidR="009D7FEB" w:rsidRPr="006D1748" w:rsidRDefault="009D7FEB" w:rsidP="009D7FEB">
            <w:pPr>
              <w:rPr>
                <w:highlight w:val="yellow"/>
              </w:rPr>
            </w:pPr>
            <w:r>
              <w:rPr>
                <w:rFonts w:ascii="Calibri" w:hAnsi="Calibri" w:cs="Calibri"/>
              </w:rPr>
              <w:t>2</w:t>
            </w:r>
          </w:p>
        </w:tc>
        <w:tc>
          <w:tcPr>
            <w:tcW w:w="4962" w:type="dxa"/>
          </w:tcPr>
          <w:p w14:paraId="6294E2D5" w14:textId="459E1EE9" w:rsidR="009D7FEB" w:rsidRPr="00113FB0" w:rsidRDefault="009D7FEB" w:rsidP="009D7FEB">
            <w:pPr>
              <w:tabs>
                <w:tab w:val="left" w:pos="1095"/>
              </w:tabs>
            </w:pPr>
            <w:r>
              <w:t>Da li postoje ograničenja u svezi visine plaća zaposlenih osoba na projektu?</w:t>
            </w:r>
          </w:p>
        </w:tc>
        <w:tc>
          <w:tcPr>
            <w:tcW w:w="8788" w:type="dxa"/>
          </w:tcPr>
          <w:p w14:paraId="0C1D4661" w14:textId="77BC68C7" w:rsidR="0003594C" w:rsidRPr="0003594C" w:rsidRDefault="00EC40EE" w:rsidP="0003594C">
            <w:pPr>
              <w:pStyle w:val="CommentText"/>
              <w:rPr>
                <w:rFonts w:eastAsia="Times New Roman"/>
                <w:noProof/>
                <w:sz w:val="22"/>
                <w:szCs w:val="22"/>
              </w:rPr>
            </w:pPr>
            <w:r>
              <w:rPr>
                <w:rFonts w:eastAsia="Times New Roman"/>
                <w:noProof/>
                <w:sz w:val="22"/>
                <w:szCs w:val="22"/>
              </w:rPr>
              <w:t>S</w:t>
            </w:r>
            <w:r w:rsidR="0003594C" w:rsidRPr="0003594C">
              <w:rPr>
                <w:rFonts w:eastAsia="Times New Roman"/>
                <w:noProof/>
                <w:sz w:val="22"/>
                <w:szCs w:val="22"/>
              </w:rPr>
              <w:t>vi troškovi projektnog prijedloga, uključujući i troškove osoblja, moraju biti realni, utemeljeni na tržišnim cijenama, opravdani u odnosu na projektne aktivnosti i očekivane rezultate, mjerljive ishode i ciljeve te predstavljati najbolju vrijednost za novac.</w:t>
            </w:r>
            <w:r w:rsidR="0003594C">
              <w:rPr>
                <w:rFonts w:eastAsia="Times New Roman"/>
                <w:noProof/>
                <w:sz w:val="22"/>
                <w:szCs w:val="22"/>
              </w:rPr>
              <w:t xml:space="preserve"> Napominjemo da je p</w:t>
            </w:r>
            <w:r w:rsidR="0003594C" w:rsidRPr="0003594C">
              <w:rPr>
                <w:rFonts w:eastAsia="Times New Roman"/>
                <w:noProof/>
                <w:sz w:val="22"/>
                <w:szCs w:val="22"/>
              </w:rPr>
              <w:t>ovećanje plaća prije potpisivanja ugovora ili tijekom provedbe projekta o dodjeli</w:t>
            </w:r>
          </w:p>
          <w:p w14:paraId="5A21A3D2" w14:textId="120C8598" w:rsidR="0003594C" w:rsidRPr="0003594C" w:rsidRDefault="0003594C" w:rsidP="0003594C">
            <w:pPr>
              <w:pStyle w:val="CommentText"/>
              <w:rPr>
                <w:rFonts w:eastAsia="Times New Roman"/>
                <w:noProof/>
                <w:sz w:val="22"/>
                <w:szCs w:val="22"/>
              </w:rPr>
            </w:pPr>
            <w:r w:rsidRPr="0003594C">
              <w:rPr>
                <w:rFonts w:eastAsia="Times New Roman"/>
                <w:noProof/>
                <w:sz w:val="22"/>
                <w:szCs w:val="22"/>
              </w:rPr>
              <w:t>bespovratnih sredstava prihvatljivo ako je isto regulirano zakonodavnim aktima ili je riječ o</w:t>
            </w:r>
          </w:p>
          <w:p w14:paraId="57968C0D" w14:textId="755FFAF0" w:rsidR="0003594C" w:rsidRPr="0003594C" w:rsidRDefault="0003594C" w:rsidP="0003594C">
            <w:pPr>
              <w:pStyle w:val="CommentText"/>
              <w:rPr>
                <w:rFonts w:eastAsia="Times New Roman"/>
                <w:noProof/>
                <w:sz w:val="22"/>
                <w:szCs w:val="22"/>
              </w:rPr>
            </w:pPr>
            <w:r w:rsidRPr="0003594C">
              <w:rPr>
                <w:rFonts w:eastAsia="Times New Roman"/>
                <w:noProof/>
                <w:sz w:val="22"/>
                <w:szCs w:val="22"/>
              </w:rPr>
              <w:t>napredovanju ili povećanju plaća koje se odnosi na sve zaposlenike u instituciji/organizaciji ili</w:t>
            </w:r>
          </w:p>
          <w:p w14:paraId="04CEE238" w14:textId="312FA584" w:rsidR="0003594C" w:rsidRPr="007060DE" w:rsidRDefault="0003594C" w:rsidP="0003594C">
            <w:pPr>
              <w:pStyle w:val="CommentText"/>
              <w:rPr>
                <w:rFonts w:eastAsia="Times New Roman"/>
                <w:noProof/>
                <w:sz w:val="22"/>
                <w:szCs w:val="22"/>
              </w:rPr>
            </w:pPr>
            <w:r w:rsidRPr="0003594C">
              <w:rPr>
                <w:rFonts w:eastAsia="Times New Roman"/>
                <w:noProof/>
                <w:sz w:val="22"/>
                <w:szCs w:val="22"/>
              </w:rPr>
              <w:t xml:space="preserve">u drugim opravdanim </w:t>
            </w:r>
            <w:r w:rsidRPr="001A5007">
              <w:rPr>
                <w:rFonts w:eastAsia="Times New Roman"/>
                <w:noProof/>
                <w:sz w:val="22"/>
                <w:szCs w:val="22"/>
              </w:rPr>
              <w:t xml:space="preserve">slučajevima (v. </w:t>
            </w:r>
            <w:r w:rsidRPr="001A5007">
              <w:rPr>
                <w:i/>
                <w:sz w:val="22"/>
                <w:szCs w:val="22"/>
              </w:rPr>
              <w:t>Uputu  o prihvatljivosti troškova plaća i troškova povezanih s radom u okviru Europskog socijalnog fonda u Republici Hrvatskoj</w:t>
            </w:r>
            <w:r w:rsidR="00587720">
              <w:rPr>
                <w:i/>
                <w:sz w:val="22"/>
                <w:szCs w:val="22"/>
              </w:rPr>
              <w:t xml:space="preserve"> 2014. – 2020. objavljenu na www.esf.hr</w:t>
            </w:r>
            <w:r w:rsidRPr="001A5007">
              <w:rPr>
                <w:sz w:val="22"/>
                <w:szCs w:val="22"/>
              </w:rPr>
              <w:t>).</w:t>
            </w:r>
            <w:r w:rsidRPr="0003594C">
              <w:t xml:space="preserve"> </w:t>
            </w:r>
          </w:p>
        </w:tc>
      </w:tr>
      <w:tr w:rsidR="009D7FEB" w14:paraId="643DC9FF" w14:textId="77777777" w:rsidTr="00111309">
        <w:tc>
          <w:tcPr>
            <w:tcW w:w="567" w:type="dxa"/>
          </w:tcPr>
          <w:p w14:paraId="34D6B378" w14:textId="13B6126E" w:rsidR="009D7FEB" w:rsidRDefault="009D7FEB" w:rsidP="009D7FEB">
            <w:pPr>
              <w:rPr>
                <w:rFonts w:ascii="Calibri" w:hAnsi="Calibri" w:cs="Calibri"/>
              </w:rPr>
            </w:pPr>
            <w:r>
              <w:rPr>
                <w:rFonts w:ascii="Calibri" w:hAnsi="Calibri" w:cs="Calibri"/>
              </w:rPr>
              <w:t>3</w:t>
            </w:r>
          </w:p>
        </w:tc>
        <w:tc>
          <w:tcPr>
            <w:tcW w:w="4962" w:type="dxa"/>
          </w:tcPr>
          <w:p w14:paraId="7CD8301A" w14:textId="5E14B87E" w:rsidR="009D7FEB" w:rsidRPr="00211484" w:rsidRDefault="009D7FEB" w:rsidP="009D7FEB">
            <w:pPr>
              <w:pStyle w:val="NormalWeb"/>
              <w:rPr>
                <w:rFonts w:asciiTheme="minorHAnsi" w:hAnsiTheme="minorHAnsi" w:cstheme="minorBidi"/>
                <w:sz w:val="22"/>
                <w:szCs w:val="22"/>
                <w:lang w:eastAsia="en-US"/>
              </w:rPr>
            </w:pPr>
            <w:r w:rsidRPr="00113FB0">
              <w:rPr>
                <w:rFonts w:asciiTheme="minorHAnsi" w:hAnsiTheme="minorHAnsi" w:cstheme="minorBidi"/>
                <w:sz w:val="22"/>
                <w:szCs w:val="22"/>
                <w:lang w:eastAsia="en-US"/>
              </w:rPr>
              <w:t>Kada i kome se dostavlja popis krajnjih korisnika projekta sa pratećom dokumentacijom?</w:t>
            </w:r>
          </w:p>
        </w:tc>
        <w:tc>
          <w:tcPr>
            <w:tcW w:w="8788" w:type="dxa"/>
          </w:tcPr>
          <w:p w14:paraId="2AAAE7FA" w14:textId="327D155B" w:rsidR="001A5007" w:rsidRDefault="001A5007" w:rsidP="009D7FEB">
            <w:pPr>
              <w:pStyle w:val="FootnoteText"/>
              <w:rPr>
                <w:sz w:val="22"/>
                <w:szCs w:val="22"/>
                <w:lang w:val="hr-HR" w:eastAsia="en-US"/>
              </w:rPr>
            </w:pPr>
            <w:r>
              <w:rPr>
                <w:sz w:val="22"/>
                <w:szCs w:val="22"/>
                <w:lang w:val="hr-HR" w:eastAsia="en-US"/>
              </w:rPr>
              <w:t>Tijekom izvršavanja Ugovora o dodjeli bespovratnih sredstava, korisnik (uspješni prijavitelj) podnosi izvješća</w:t>
            </w:r>
            <w:r w:rsidR="00FA4313">
              <w:rPr>
                <w:sz w:val="22"/>
                <w:szCs w:val="22"/>
                <w:lang w:val="hr-HR" w:eastAsia="en-US"/>
              </w:rPr>
              <w:t xml:space="preserve"> i prateću dokumentaciju</w:t>
            </w:r>
            <w:r>
              <w:rPr>
                <w:sz w:val="22"/>
                <w:szCs w:val="22"/>
                <w:lang w:val="hr-HR" w:eastAsia="en-US"/>
              </w:rPr>
              <w:t xml:space="preserve"> Posredničkom tijelu razine 2 (Nacionalnoj zakladi za razvoj civilnoga društva).  </w:t>
            </w:r>
          </w:p>
          <w:p w14:paraId="0CBA5AE5" w14:textId="6DC3BC83" w:rsidR="001A5007" w:rsidRPr="0018770D" w:rsidRDefault="001A5007" w:rsidP="001A5007">
            <w:pPr>
              <w:pStyle w:val="FootnoteText"/>
              <w:rPr>
                <w:sz w:val="22"/>
                <w:szCs w:val="22"/>
                <w:lang w:val="hr-HR" w:eastAsia="en-US"/>
              </w:rPr>
            </w:pPr>
            <w:r w:rsidRPr="001A5007">
              <w:rPr>
                <w:sz w:val="22"/>
                <w:szCs w:val="22"/>
                <w:lang w:val="hr-HR" w:eastAsia="en-US"/>
              </w:rPr>
              <w:t>Napominjemo da će Nacionalna zaklada z</w:t>
            </w:r>
            <w:r>
              <w:rPr>
                <w:sz w:val="22"/>
                <w:szCs w:val="22"/>
                <w:lang w:val="hr-HR" w:eastAsia="en-US"/>
              </w:rPr>
              <w:t>a razvoj civilnoga društva</w:t>
            </w:r>
            <w:r w:rsidRPr="001A5007">
              <w:rPr>
                <w:sz w:val="22"/>
                <w:szCs w:val="22"/>
                <w:lang w:val="hr-HR" w:eastAsia="en-US"/>
              </w:rPr>
              <w:t xml:space="preserve"> održati provedbene radionice za </w:t>
            </w:r>
            <w:r>
              <w:rPr>
                <w:sz w:val="22"/>
                <w:szCs w:val="22"/>
                <w:lang w:val="hr-HR" w:eastAsia="en-US"/>
              </w:rPr>
              <w:t xml:space="preserve">korisnike </w:t>
            </w:r>
            <w:r w:rsidRPr="001A5007">
              <w:rPr>
                <w:sz w:val="22"/>
                <w:szCs w:val="22"/>
                <w:lang w:val="hr-HR" w:eastAsia="en-US"/>
              </w:rPr>
              <w:t>u svrhu što kvalitetnije provedbe i izrade obaveznih dokumenata i izvješća.</w:t>
            </w:r>
          </w:p>
        </w:tc>
      </w:tr>
      <w:tr w:rsidR="009D7FEB" w14:paraId="500576CB" w14:textId="77777777" w:rsidTr="00111309">
        <w:tc>
          <w:tcPr>
            <w:tcW w:w="567" w:type="dxa"/>
          </w:tcPr>
          <w:p w14:paraId="317B2E6E" w14:textId="4AEDD383" w:rsidR="009D7FEB" w:rsidRDefault="009D7FEB" w:rsidP="009D7FEB">
            <w:pPr>
              <w:rPr>
                <w:rFonts w:ascii="Calibri" w:hAnsi="Calibri" w:cs="Calibri"/>
              </w:rPr>
            </w:pPr>
            <w:r>
              <w:rPr>
                <w:rFonts w:ascii="Calibri" w:hAnsi="Calibri" w:cs="Calibri"/>
              </w:rPr>
              <w:t>4</w:t>
            </w:r>
          </w:p>
        </w:tc>
        <w:tc>
          <w:tcPr>
            <w:tcW w:w="4962" w:type="dxa"/>
          </w:tcPr>
          <w:p w14:paraId="2C2E4A81" w14:textId="5BF6B089" w:rsidR="009D7FEB" w:rsidRPr="00211484" w:rsidRDefault="009D7FEB" w:rsidP="009D7FEB">
            <w:r>
              <w:t>U</w:t>
            </w:r>
            <w:r w:rsidRPr="009E116C">
              <w:t>koliko mladi/e umjetnici/e u projektu sudjeluju kao provoditelji/ce aktivnosti, tj. ako za to primaju honorar kroz projekt, mogu li se te iste osobe navoditi kao pokazatelji mladih do 25 godina?</w:t>
            </w:r>
          </w:p>
        </w:tc>
        <w:tc>
          <w:tcPr>
            <w:tcW w:w="8788" w:type="dxa"/>
          </w:tcPr>
          <w:p w14:paraId="06ED132E" w14:textId="4D95BD51" w:rsidR="00275227" w:rsidRDefault="00501C9C" w:rsidP="009056FC">
            <w:pPr>
              <w:pStyle w:val="CommentText"/>
              <w:rPr>
                <w:sz w:val="22"/>
                <w:szCs w:val="22"/>
              </w:rPr>
            </w:pPr>
            <w:r>
              <w:rPr>
                <w:sz w:val="22"/>
                <w:szCs w:val="22"/>
              </w:rPr>
              <w:t>Ne</w:t>
            </w:r>
            <w:r w:rsidR="009D1A36">
              <w:rPr>
                <w:sz w:val="22"/>
                <w:szCs w:val="22"/>
              </w:rPr>
              <w:t>. B</w:t>
            </w:r>
            <w:r w:rsidR="00B54FEA">
              <w:rPr>
                <w:sz w:val="22"/>
                <w:szCs w:val="22"/>
              </w:rPr>
              <w:t>ez obzira na pripadnost istoj dobnoj skupini, provoditelji aktivnosti i sudionici (pripadnici ciljane skupine koji se ubrajaju kao doprinos određenom pokazatelju) ne mogu biti iste osobe</w:t>
            </w:r>
            <w:r>
              <w:rPr>
                <w:sz w:val="22"/>
                <w:szCs w:val="22"/>
              </w:rPr>
              <w:t xml:space="preserve">. </w:t>
            </w:r>
            <w:r w:rsidRPr="00246DFF">
              <w:rPr>
                <w:sz w:val="22"/>
                <w:szCs w:val="22"/>
              </w:rPr>
              <w:t>Sudionici ne mogu primiti naknadu za sudjelovanje u projektu.</w:t>
            </w:r>
            <w:r w:rsidR="00B54FEA">
              <w:rPr>
                <w:sz w:val="22"/>
                <w:szCs w:val="22"/>
              </w:rPr>
              <w:t xml:space="preserve"> Pored toga,</w:t>
            </w:r>
            <w:r w:rsidR="0090342D">
              <w:rPr>
                <w:sz w:val="22"/>
                <w:szCs w:val="22"/>
              </w:rPr>
              <w:t xml:space="preserve"> smisao provedbe projektnih aktivnosti je rješavanje problema i pot</w:t>
            </w:r>
            <w:r w:rsidR="004F11A3">
              <w:rPr>
                <w:sz w:val="22"/>
                <w:szCs w:val="22"/>
              </w:rPr>
              <w:t>reba pripadnika ciljane skupine</w:t>
            </w:r>
            <w:r w:rsidR="001A4F80">
              <w:rPr>
                <w:sz w:val="22"/>
                <w:szCs w:val="22"/>
              </w:rPr>
              <w:t>,</w:t>
            </w:r>
            <w:r w:rsidR="004F11A3">
              <w:rPr>
                <w:sz w:val="22"/>
                <w:szCs w:val="22"/>
              </w:rPr>
              <w:t xml:space="preserve"> u skladu s općim i specifičnim ciljevima poziva. </w:t>
            </w:r>
          </w:p>
        </w:tc>
      </w:tr>
      <w:tr w:rsidR="009D7FEB" w14:paraId="078AB4C5" w14:textId="77777777" w:rsidTr="008B73EE">
        <w:tc>
          <w:tcPr>
            <w:tcW w:w="567" w:type="dxa"/>
          </w:tcPr>
          <w:p w14:paraId="4DCFDA86" w14:textId="1EAAC7C4" w:rsidR="009D7FEB" w:rsidRDefault="009D7FEB" w:rsidP="009D7FEB">
            <w:pPr>
              <w:rPr>
                <w:rFonts w:ascii="Calibri" w:hAnsi="Calibri" w:cs="Calibri"/>
              </w:rPr>
            </w:pPr>
            <w:r>
              <w:rPr>
                <w:rFonts w:ascii="Calibri" w:hAnsi="Calibri" w:cs="Calibri"/>
              </w:rPr>
              <w:lastRenderedPageBreak/>
              <w:t>5</w:t>
            </w:r>
          </w:p>
        </w:tc>
        <w:tc>
          <w:tcPr>
            <w:tcW w:w="4962" w:type="dxa"/>
          </w:tcPr>
          <w:p w14:paraId="3B3FE228" w14:textId="7238F4EC" w:rsidR="009D7FEB" w:rsidRDefault="009D7FEB" w:rsidP="00E615DD">
            <w:pPr>
              <w:rPr>
                <w:rFonts w:ascii="Calibri" w:hAnsi="Calibri" w:cs="Calibri"/>
              </w:rPr>
            </w:pPr>
            <w:r>
              <w:t xml:space="preserve">Vezano za Poziv Umjetnost i kultura online kada govorimo </w:t>
            </w:r>
            <w:r w:rsidR="00E615DD">
              <w:t>o</w:t>
            </w:r>
            <w:r>
              <w:t xml:space="preserve"> partnerima; u Uputi stoji da to mogu biti OCD-ovi, javne ustanove u kulturi te jedinice lokalne (samo)uprave. Naše se pitanje odnosi - može li Sveučilište biti partner na projektu.</w:t>
            </w:r>
          </w:p>
        </w:tc>
        <w:tc>
          <w:tcPr>
            <w:tcW w:w="8788" w:type="dxa"/>
          </w:tcPr>
          <w:p w14:paraId="1CD3E1D0" w14:textId="0EB805F1" w:rsidR="009D7FEB" w:rsidRDefault="009D7FEB" w:rsidP="009D7FEB">
            <w:pPr>
              <w:pStyle w:val="CommentText"/>
              <w:rPr>
                <w:sz w:val="22"/>
                <w:szCs w:val="22"/>
              </w:rPr>
            </w:pPr>
            <w:r>
              <w:rPr>
                <w:rFonts w:eastAsia="Times New Roman"/>
                <w:noProof/>
                <w:sz w:val="22"/>
                <w:szCs w:val="22"/>
              </w:rPr>
              <w:t>Ne. Sukladno točki 2.2.1 Uputa za prijavitelje, prihvatljivi partneri su organizacije</w:t>
            </w:r>
            <w:r w:rsidRPr="005503D0">
              <w:rPr>
                <w:rFonts w:eastAsia="Times New Roman"/>
                <w:noProof/>
                <w:sz w:val="22"/>
                <w:szCs w:val="22"/>
              </w:rPr>
              <w:t xml:space="preserve"> civiln</w:t>
            </w:r>
            <w:r>
              <w:rPr>
                <w:rFonts w:eastAsia="Times New Roman"/>
                <w:noProof/>
                <w:sz w:val="22"/>
                <w:szCs w:val="22"/>
              </w:rPr>
              <w:t>og društva (umjetničke organizacija, udruge</w:t>
            </w:r>
            <w:r w:rsidRPr="005503D0">
              <w:rPr>
                <w:rFonts w:eastAsia="Times New Roman"/>
                <w:noProof/>
                <w:sz w:val="22"/>
                <w:szCs w:val="22"/>
              </w:rPr>
              <w:t>),</w:t>
            </w:r>
            <w:r>
              <w:rPr>
                <w:rFonts w:eastAsia="Times New Roman"/>
                <w:noProof/>
                <w:sz w:val="22"/>
                <w:szCs w:val="22"/>
              </w:rPr>
              <w:t xml:space="preserve"> </w:t>
            </w:r>
            <w:r w:rsidRPr="005503D0">
              <w:rPr>
                <w:rFonts w:eastAsia="Times New Roman"/>
                <w:noProof/>
                <w:sz w:val="22"/>
                <w:szCs w:val="22"/>
              </w:rPr>
              <w:t>javn</w:t>
            </w:r>
            <w:r>
              <w:rPr>
                <w:rFonts w:eastAsia="Times New Roman"/>
                <w:noProof/>
                <w:sz w:val="22"/>
                <w:szCs w:val="22"/>
              </w:rPr>
              <w:t xml:space="preserve">e ustanove u kulturi i </w:t>
            </w:r>
            <w:r w:rsidRPr="005503D0">
              <w:rPr>
                <w:rFonts w:eastAsia="Times New Roman"/>
                <w:noProof/>
                <w:sz w:val="22"/>
                <w:szCs w:val="22"/>
              </w:rPr>
              <w:t>jedinic</w:t>
            </w:r>
            <w:r>
              <w:rPr>
                <w:rFonts w:eastAsia="Times New Roman"/>
                <w:noProof/>
                <w:sz w:val="22"/>
                <w:szCs w:val="22"/>
              </w:rPr>
              <w:t>e</w:t>
            </w:r>
            <w:r w:rsidRPr="005503D0">
              <w:rPr>
                <w:rFonts w:eastAsia="Times New Roman"/>
                <w:noProof/>
                <w:sz w:val="22"/>
                <w:szCs w:val="22"/>
              </w:rPr>
              <w:t xml:space="preserve"> lokalne ili područne (regionalne) samouprave.</w:t>
            </w:r>
            <w:r w:rsidRPr="00066FC3">
              <w:rPr>
                <w:rFonts w:eastAsia="Times New Roman"/>
                <w:i/>
                <w:noProof/>
                <w:sz w:val="22"/>
                <w:szCs w:val="22"/>
              </w:rPr>
              <w:t xml:space="preserve"> </w:t>
            </w:r>
          </w:p>
        </w:tc>
      </w:tr>
      <w:tr w:rsidR="009D7FEB" w14:paraId="43F9AF4A" w14:textId="77777777" w:rsidTr="008B73EE">
        <w:tc>
          <w:tcPr>
            <w:tcW w:w="567" w:type="dxa"/>
          </w:tcPr>
          <w:p w14:paraId="15DFAFFE" w14:textId="5AA9878B" w:rsidR="009D7FEB" w:rsidRDefault="009D7FEB" w:rsidP="009D7FEB">
            <w:pPr>
              <w:rPr>
                <w:rFonts w:ascii="Calibri" w:hAnsi="Calibri" w:cs="Calibri"/>
              </w:rPr>
            </w:pPr>
            <w:r>
              <w:rPr>
                <w:rFonts w:ascii="Calibri" w:hAnsi="Calibri" w:cs="Calibri"/>
              </w:rPr>
              <w:t>6</w:t>
            </w:r>
          </w:p>
        </w:tc>
        <w:tc>
          <w:tcPr>
            <w:tcW w:w="4962" w:type="dxa"/>
          </w:tcPr>
          <w:p w14:paraId="7BE08FFC" w14:textId="44C8B3EF" w:rsidR="009D7FEB" w:rsidRDefault="009D7FEB" w:rsidP="009D7FEB">
            <w:pPr>
              <w:rPr>
                <w:rFonts w:ascii="Calibri" w:hAnsi="Calibri" w:cs="Calibri"/>
              </w:rPr>
            </w:pPr>
            <w:r>
              <w:t>Molim da nam naslov dostavi obrasce vezane za navedeni Natječaj. Ili programe i troškovnik pišemo sami?!.</w:t>
            </w:r>
          </w:p>
        </w:tc>
        <w:tc>
          <w:tcPr>
            <w:tcW w:w="8788" w:type="dxa"/>
          </w:tcPr>
          <w:p w14:paraId="7100BA58" w14:textId="0E18FABF" w:rsidR="009D7FEB" w:rsidRDefault="00A55667" w:rsidP="00205DCB">
            <w:pPr>
              <w:pStyle w:val="CommentText"/>
              <w:rPr>
                <w:sz w:val="22"/>
                <w:szCs w:val="22"/>
              </w:rPr>
            </w:pPr>
            <w:r>
              <w:rPr>
                <w:sz w:val="22"/>
                <w:szCs w:val="22"/>
              </w:rPr>
              <w:t xml:space="preserve">Kako je navedeno u točki 5. Uputa za prijavitelje, Prijavni obrazac </w:t>
            </w:r>
            <w:r w:rsidRPr="00A55667">
              <w:rPr>
                <w:sz w:val="22"/>
                <w:szCs w:val="22"/>
              </w:rPr>
              <w:t xml:space="preserve">A je zajedno s Uputama za popunjavanje i Korisničkim priručnikom dostupan na sljedećoj poveznici: </w:t>
            </w:r>
            <w:hyperlink r:id="rId6" w:history="1">
              <w:r w:rsidR="00205DCB" w:rsidRPr="00AB54F5">
                <w:rPr>
                  <w:rStyle w:val="Hyperlink"/>
                  <w:sz w:val="22"/>
                  <w:szCs w:val="22"/>
                </w:rPr>
                <w:t>https://esif-wf.mrrfeu.hr/</w:t>
              </w:r>
            </w:hyperlink>
            <w:r w:rsidR="00205DCB">
              <w:rPr>
                <w:sz w:val="22"/>
                <w:szCs w:val="22"/>
              </w:rPr>
              <w:t xml:space="preserve"> </w:t>
            </w:r>
            <w:r w:rsidRPr="00A55667">
              <w:rPr>
                <w:sz w:val="22"/>
                <w:szCs w:val="22"/>
              </w:rPr>
              <w:t xml:space="preserve">. Ostali obrasci koji su dio natječajne dokumentacije mogu se preuzeti na sljedećim poveznicama: </w:t>
            </w:r>
            <w:hyperlink r:id="rId7" w:history="1">
              <w:r w:rsidR="00205DCB" w:rsidRPr="00AB54F5">
                <w:rPr>
                  <w:rStyle w:val="Hyperlink"/>
                  <w:sz w:val="22"/>
                  <w:szCs w:val="22"/>
                </w:rPr>
                <w:t>http://www.strukturnifondovi.hr</w:t>
              </w:r>
            </w:hyperlink>
            <w:r w:rsidR="00205DCB">
              <w:rPr>
                <w:sz w:val="22"/>
                <w:szCs w:val="22"/>
              </w:rPr>
              <w:t xml:space="preserve"> </w:t>
            </w:r>
            <w:r w:rsidRPr="00A55667">
              <w:rPr>
                <w:sz w:val="22"/>
                <w:szCs w:val="22"/>
              </w:rPr>
              <w:t xml:space="preserve"> i </w:t>
            </w:r>
            <w:hyperlink r:id="rId8" w:history="1">
              <w:r w:rsidR="00205DCB" w:rsidRPr="00AB54F5">
                <w:rPr>
                  <w:rStyle w:val="Hyperlink"/>
                  <w:sz w:val="22"/>
                  <w:szCs w:val="22"/>
                </w:rPr>
                <w:t>http://www.esf.hr/</w:t>
              </w:r>
            </w:hyperlink>
            <w:r w:rsidR="00205DCB">
              <w:rPr>
                <w:sz w:val="22"/>
                <w:szCs w:val="22"/>
              </w:rPr>
              <w:t xml:space="preserve"> </w:t>
            </w:r>
            <w:r w:rsidRPr="00A55667">
              <w:rPr>
                <w:sz w:val="22"/>
                <w:szCs w:val="22"/>
              </w:rPr>
              <w:t>.</w:t>
            </w:r>
            <w:r w:rsidR="00205DCB">
              <w:rPr>
                <w:sz w:val="22"/>
                <w:szCs w:val="22"/>
              </w:rPr>
              <w:t xml:space="preserve"> Troškove,</w:t>
            </w:r>
            <w:r w:rsidR="00354451">
              <w:rPr>
                <w:sz w:val="22"/>
                <w:szCs w:val="22"/>
              </w:rPr>
              <w:t xml:space="preserve"> opis</w:t>
            </w:r>
            <w:r w:rsidR="00205DCB">
              <w:rPr>
                <w:sz w:val="22"/>
                <w:szCs w:val="22"/>
              </w:rPr>
              <w:t xml:space="preserve"> projektnih aktivnosti itd. upisujete</w:t>
            </w:r>
            <w:r w:rsidR="00E615DD">
              <w:rPr>
                <w:sz w:val="22"/>
                <w:szCs w:val="22"/>
              </w:rPr>
              <w:t xml:space="preserve"> sami</w:t>
            </w:r>
            <w:r w:rsidR="00205DCB">
              <w:rPr>
                <w:sz w:val="22"/>
                <w:szCs w:val="22"/>
              </w:rPr>
              <w:t xml:space="preserve"> u postojeće obrasce sukladno Uputama za prijavitelje.</w:t>
            </w:r>
          </w:p>
        </w:tc>
      </w:tr>
      <w:tr w:rsidR="009D7FEB" w:rsidRPr="007060DE" w14:paraId="71DBB2D5" w14:textId="77777777" w:rsidTr="008B73EE">
        <w:tc>
          <w:tcPr>
            <w:tcW w:w="567" w:type="dxa"/>
          </w:tcPr>
          <w:p w14:paraId="7CAB3497" w14:textId="0B1A59F0" w:rsidR="009D7FEB" w:rsidRPr="007060DE" w:rsidRDefault="009D7FEB" w:rsidP="009D7FEB">
            <w:pPr>
              <w:rPr>
                <w:rFonts w:eastAsia="Times New Roman"/>
              </w:rPr>
            </w:pPr>
            <w:r>
              <w:rPr>
                <w:rFonts w:ascii="Calibri" w:hAnsi="Calibri" w:cs="Calibri"/>
              </w:rPr>
              <w:t>7</w:t>
            </w:r>
          </w:p>
        </w:tc>
        <w:tc>
          <w:tcPr>
            <w:tcW w:w="4962" w:type="dxa"/>
          </w:tcPr>
          <w:p w14:paraId="42A21B6E" w14:textId="70F0CB3C" w:rsidR="009D7FEB" w:rsidRPr="007060DE" w:rsidRDefault="009D7FEB" w:rsidP="009D7FEB">
            <w:pPr>
              <w:rPr>
                <w:rFonts w:eastAsia="Times New Roman"/>
              </w:rPr>
            </w:pPr>
            <w:r>
              <w:t xml:space="preserve">Prihvaća li se, kao valjani </w:t>
            </w:r>
            <w:r w:rsidRPr="00421E66">
              <w:t>dokaz, participacije aktivnosti sudionika pojedine radionice ako oni određenim korisničkim imenom komentiraju video materijal sinkrono (u određenom zadanom vremenu održavanja radionice) bez prisutnosti izvoditelja aktivnosti (on bi objašnjavao aktivnosti radionice putem video materijala). Da li bi troškovi održavanja</w:t>
            </w:r>
            <w:r>
              <w:t xml:space="preserve"> takvih radionica bili prihvaćeni? Uz navedeni dokaz (fotografije koje su korisnici sami izradili zahvaljujući postavljenom video materijalu).</w:t>
            </w:r>
          </w:p>
        </w:tc>
        <w:tc>
          <w:tcPr>
            <w:tcW w:w="8788" w:type="dxa"/>
          </w:tcPr>
          <w:p w14:paraId="600318CF" w14:textId="2CDCD16F" w:rsidR="009D7FEB" w:rsidRPr="00712A34" w:rsidRDefault="00F40D61">
            <w:pPr>
              <w:pStyle w:val="FootnoteText"/>
              <w:rPr>
                <w:rFonts w:asciiTheme="minorHAnsi" w:eastAsia="Times New Roman" w:hAnsiTheme="minorHAnsi" w:cstheme="minorBidi"/>
                <w:noProof/>
                <w:sz w:val="22"/>
                <w:szCs w:val="22"/>
                <w:lang w:val="hr-HR" w:eastAsia="en-US"/>
              </w:rPr>
            </w:pPr>
            <w:r w:rsidRPr="00F40D61">
              <w:rPr>
                <w:rFonts w:asciiTheme="minorHAnsi" w:eastAsia="Times New Roman" w:hAnsiTheme="minorHAnsi" w:cstheme="minorBidi"/>
                <w:noProof/>
                <w:sz w:val="22"/>
                <w:szCs w:val="22"/>
                <w:lang w:val="hr-HR" w:eastAsia="en-US"/>
              </w:rPr>
              <w:t xml:space="preserve">Sudionici </w:t>
            </w:r>
            <w:r>
              <w:rPr>
                <w:rFonts w:asciiTheme="minorHAnsi" w:eastAsia="Times New Roman" w:hAnsiTheme="minorHAnsi" w:cstheme="minorBidi"/>
                <w:i/>
                <w:noProof/>
                <w:sz w:val="22"/>
                <w:szCs w:val="22"/>
                <w:lang w:val="hr-HR" w:eastAsia="en-US"/>
              </w:rPr>
              <w:t xml:space="preserve">online </w:t>
            </w:r>
            <w:r w:rsidR="003B2FC5">
              <w:rPr>
                <w:rFonts w:asciiTheme="minorHAnsi" w:eastAsia="Times New Roman" w:hAnsiTheme="minorHAnsi" w:cstheme="minorBidi"/>
                <w:noProof/>
                <w:sz w:val="22"/>
                <w:szCs w:val="22"/>
                <w:lang w:val="hr-HR" w:eastAsia="en-US"/>
              </w:rPr>
              <w:t>radionica trebaju komunicirati u realnom vremenu (sinkrono) s voditeljem aktivnosti i ostalim sudionicima kako bi aktivnost doprinosila postizanju ciljeva poziva, te</w:t>
            </w:r>
            <w:r w:rsidR="00421E66">
              <w:rPr>
                <w:rFonts w:asciiTheme="minorHAnsi" w:eastAsia="Times New Roman" w:hAnsiTheme="minorHAnsi" w:cstheme="minorBidi"/>
                <w:noProof/>
                <w:sz w:val="22"/>
                <w:szCs w:val="22"/>
                <w:lang w:val="hr-HR" w:eastAsia="en-US"/>
              </w:rPr>
              <w:t xml:space="preserve"> stoga troškovi radionice održane bez prisutnosti voditelja aktivnosti nisu prihvatljivi. </w:t>
            </w:r>
            <w:r w:rsidR="00A56F86">
              <w:rPr>
                <w:rFonts w:asciiTheme="minorHAnsi" w:eastAsia="Times New Roman" w:hAnsiTheme="minorHAnsi" w:cstheme="minorBidi"/>
                <w:noProof/>
                <w:sz w:val="22"/>
                <w:szCs w:val="22"/>
                <w:lang w:val="hr-HR" w:eastAsia="en-US"/>
              </w:rPr>
              <w:t xml:space="preserve">Sudionici moraju tijekom provedbe </w:t>
            </w:r>
            <w:r w:rsidR="00A56F86">
              <w:rPr>
                <w:rFonts w:asciiTheme="minorHAnsi" w:eastAsia="Times New Roman" w:hAnsiTheme="minorHAnsi" w:cstheme="minorBidi"/>
                <w:i/>
                <w:noProof/>
                <w:sz w:val="22"/>
                <w:szCs w:val="22"/>
                <w:lang w:val="hr-HR" w:eastAsia="en-US"/>
              </w:rPr>
              <w:t>online</w:t>
            </w:r>
            <w:r w:rsidR="00A56F86">
              <w:rPr>
                <w:rFonts w:asciiTheme="minorHAnsi" w:eastAsia="Times New Roman" w:hAnsiTheme="minorHAnsi" w:cstheme="minorBidi"/>
                <w:noProof/>
                <w:sz w:val="22"/>
                <w:szCs w:val="22"/>
                <w:lang w:val="hr-HR" w:eastAsia="en-US"/>
              </w:rPr>
              <w:t xml:space="preserve"> radionica biti prijavljeni u </w:t>
            </w:r>
            <w:r w:rsidR="00A56F86" w:rsidRPr="00F40D61">
              <w:rPr>
                <w:rFonts w:asciiTheme="minorHAnsi" w:eastAsia="Times New Roman" w:hAnsiTheme="minorHAnsi" w:cstheme="minorBidi"/>
                <w:noProof/>
                <w:sz w:val="22"/>
                <w:szCs w:val="22"/>
                <w:lang w:val="hr-HR" w:eastAsia="en-US"/>
              </w:rPr>
              <w:t>aplikaciju imenom i prezimenom</w:t>
            </w:r>
            <w:r w:rsidR="00A56F86">
              <w:rPr>
                <w:rFonts w:asciiTheme="minorHAnsi" w:eastAsia="Times New Roman" w:hAnsiTheme="minorHAnsi" w:cstheme="minorBidi"/>
                <w:noProof/>
                <w:sz w:val="22"/>
                <w:szCs w:val="22"/>
                <w:lang w:val="hr-HR" w:eastAsia="en-US"/>
              </w:rPr>
              <w:t>, a izvezeni dokument iz</w:t>
            </w:r>
            <w:r w:rsidR="00DF233F">
              <w:rPr>
                <w:rFonts w:asciiTheme="minorHAnsi" w:eastAsia="Times New Roman" w:hAnsiTheme="minorHAnsi" w:cstheme="minorBidi"/>
                <w:noProof/>
                <w:sz w:val="22"/>
                <w:szCs w:val="22"/>
                <w:lang w:val="hr-HR" w:eastAsia="en-US"/>
              </w:rPr>
              <w:t xml:space="preserve"> te</w:t>
            </w:r>
            <w:r w:rsidR="00A56F86">
              <w:rPr>
                <w:rFonts w:asciiTheme="minorHAnsi" w:eastAsia="Times New Roman" w:hAnsiTheme="minorHAnsi" w:cstheme="minorBidi"/>
                <w:noProof/>
                <w:sz w:val="22"/>
                <w:szCs w:val="22"/>
                <w:lang w:val="hr-HR" w:eastAsia="en-US"/>
              </w:rPr>
              <w:t xml:space="preserve"> aplikacije iz koje je vidljiv identitet sudionika je dokaz postignuća mjerljivog ishoda, </w:t>
            </w:r>
            <w:r w:rsidR="00DF233F">
              <w:rPr>
                <w:rFonts w:asciiTheme="minorHAnsi" w:eastAsia="Times New Roman" w:hAnsiTheme="minorHAnsi" w:cstheme="minorBidi"/>
                <w:noProof/>
                <w:sz w:val="22"/>
                <w:szCs w:val="22"/>
                <w:lang w:val="hr-HR" w:eastAsia="en-US"/>
              </w:rPr>
              <w:t>pri čemu</w:t>
            </w:r>
            <w:r w:rsidR="00A56F86">
              <w:rPr>
                <w:rFonts w:asciiTheme="minorHAnsi" w:eastAsia="Times New Roman" w:hAnsiTheme="minorHAnsi" w:cstheme="minorBidi"/>
                <w:noProof/>
                <w:sz w:val="22"/>
                <w:szCs w:val="22"/>
                <w:lang w:val="hr-HR" w:eastAsia="en-US"/>
              </w:rPr>
              <w:t xml:space="preserve"> korisnik mora osigurati i sve ostale dokaze postignuća ishoda navedene u točki 3.3 Uputa za prijavitelje. </w:t>
            </w:r>
          </w:p>
        </w:tc>
      </w:tr>
      <w:tr w:rsidR="009D7FEB" w:rsidRPr="007060DE" w14:paraId="6E59CC02" w14:textId="77777777" w:rsidTr="00F02075">
        <w:trPr>
          <w:trHeight w:val="373"/>
        </w:trPr>
        <w:tc>
          <w:tcPr>
            <w:tcW w:w="567" w:type="dxa"/>
          </w:tcPr>
          <w:p w14:paraId="2141B32D" w14:textId="5975FFFD" w:rsidR="009D7FEB" w:rsidRDefault="009D7FEB" w:rsidP="009D7FEB">
            <w:pPr>
              <w:rPr>
                <w:rFonts w:ascii="Calibri" w:hAnsi="Calibri" w:cs="Calibri"/>
              </w:rPr>
            </w:pPr>
            <w:r>
              <w:rPr>
                <w:rFonts w:ascii="Calibri" w:hAnsi="Calibri" w:cs="Calibri"/>
              </w:rPr>
              <w:t>8</w:t>
            </w:r>
          </w:p>
        </w:tc>
        <w:tc>
          <w:tcPr>
            <w:tcW w:w="4962" w:type="dxa"/>
          </w:tcPr>
          <w:p w14:paraId="719E455B" w14:textId="715E3059" w:rsidR="009D7FEB" w:rsidRPr="007060DE" w:rsidRDefault="008B4644" w:rsidP="002659D1">
            <w:pPr>
              <w:rPr>
                <w:rFonts w:eastAsia="Times New Roman"/>
              </w:rPr>
            </w:pPr>
            <w:r>
              <w:t>U</w:t>
            </w:r>
            <w:r w:rsidR="009D7FEB">
              <w:t>koliko bi projekt bio prihv</w:t>
            </w:r>
            <w:r w:rsidR="006B3034">
              <w:t>aćen, možete li mi potvrditi sli</w:t>
            </w:r>
            <w:r w:rsidR="009D7FEB">
              <w:t>jedeću tvrdnju. Po slanju ZNS br</w:t>
            </w:r>
            <w:r w:rsidR="006B3034">
              <w:t>.</w:t>
            </w:r>
            <w:r w:rsidR="009D7FEB">
              <w:t xml:space="preserve"> 1 u kojem bi potraživala npr. 50.000,00 za trošak plaća morala bi dostaviti svu potrebnu dokumentaciju za pravdanje tih plaća. Po odobrenju ZNS 1 na tih 50.000,00</w:t>
            </w:r>
            <w:r w:rsidR="001C40FC">
              <w:t xml:space="preserve"> </w:t>
            </w:r>
            <w:r w:rsidR="009D7FEB">
              <w:t>kn bilo bi odobreno 40% tj. 20.000,00</w:t>
            </w:r>
            <w:r w:rsidR="00011B3C">
              <w:t xml:space="preserve"> </w:t>
            </w:r>
            <w:r w:rsidR="009D7FEB">
              <w:t>kn  ostalih troškova te bi taj iznos bio uplaćen zajedno s potraživanih 50.000,00</w:t>
            </w:r>
            <w:r w:rsidR="001C40FC">
              <w:t xml:space="preserve"> </w:t>
            </w:r>
            <w:r w:rsidR="009D7FEB">
              <w:t xml:space="preserve">kn troška plaće? Odobreni iznos od 40% nije potrebno pravdati? </w:t>
            </w:r>
          </w:p>
        </w:tc>
        <w:tc>
          <w:tcPr>
            <w:tcW w:w="8788" w:type="dxa"/>
          </w:tcPr>
          <w:p w14:paraId="5FD7A174" w14:textId="755F7A44" w:rsidR="00CA200A" w:rsidRPr="007060DE" w:rsidRDefault="00BA191C" w:rsidP="006337D6">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Da. </w:t>
            </w:r>
            <w:r w:rsidR="008242C7" w:rsidRPr="008242C7">
              <w:rPr>
                <w:rFonts w:asciiTheme="minorHAnsi" w:eastAsia="Times New Roman" w:hAnsiTheme="minorHAnsi" w:cstheme="minorBidi"/>
                <w:noProof/>
                <w:sz w:val="22"/>
                <w:szCs w:val="22"/>
                <w:lang w:val="hr-HR" w:eastAsia="en-US"/>
              </w:rPr>
              <w:t>Zahtjevi za nadoknadom sredstava</w:t>
            </w:r>
            <w:r w:rsidR="00540347">
              <w:rPr>
                <w:rFonts w:asciiTheme="minorHAnsi" w:eastAsia="Times New Roman" w:hAnsiTheme="minorHAnsi" w:cstheme="minorBidi"/>
                <w:noProof/>
                <w:sz w:val="22"/>
                <w:szCs w:val="22"/>
                <w:lang w:val="hr-HR" w:eastAsia="en-US"/>
              </w:rPr>
              <w:t xml:space="preserve"> (ZNS)</w:t>
            </w:r>
            <w:r w:rsidR="008242C7" w:rsidRPr="008242C7">
              <w:rPr>
                <w:rFonts w:asciiTheme="minorHAnsi" w:eastAsia="Times New Roman" w:hAnsiTheme="minorHAnsi" w:cstheme="minorBidi"/>
                <w:noProof/>
                <w:sz w:val="22"/>
                <w:szCs w:val="22"/>
                <w:lang w:val="hr-HR" w:eastAsia="en-US"/>
              </w:rPr>
              <w:t xml:space="preserve"> </w:t>
            </w:r>
            <w:r w:rsidR="008242C7">
              <w:rPr>
                <w:rFonts w:asciiTheme="minorHAnsi" w:eastAsia="Times New Roman" w:hAnsiTheme="minorHAnsi" w:cstheme="minorBidi"/>
                <w:noProof/>
                <w:sz w:val="22"/>
                <w:szCs w:val="22"/>
                <w:lang w:val="hr-HR" w:eastAsia="en-US"/>
              </w:rPr>
              <w:t>moraju biti popraćeni odgovarajućom dokumentacijom</w:t>
            </w:r>
            <w:r w:rsidR="00A3790D">
              <w:rPr>
                <w:rFonts w:asciiTheme="minorHAnsi" w:eastAsia="Times New Roman" w:hAnsiTheme="minorHAnsi" w:cstheme="minorBidi"/>
                <w:noProof/>
                <w:sz w:val="22"/>
                <w:szCs w:val="22"/>
                <w:lang w:val="hr-HR" w:eastAsia="en-US"/>
              </w:rPr>
              <w:t xml:space="preserve"> u vezi potraživanih prihvatljivih troškova</w:t>
            </w:r>
            <w:r w:rsidR="008242C7">
              <w:rPr>
                <w:rFonts w:asciiTheme="minorHAnsi" w:eastAsia="Times New Roman" w:hAnsiTheme="minorHAnsi" w:cstheme="minorBidi"/>
                <w:noProof/>
                <w:sz w:val="22"/>
                <w:szCs w:val="22"/>
                <w:lang w:val="hr-HR" w:eastAsia="en-US"/>
              </w:rPr>
              <w:t xml:space="preserve"> koji se </w:t>
            </w:r>
            <w:r w:rsidR="00A3790D">
              <w:rPr>
                <w:rFonts w:asciiTheme="minorHAnsi" w:eastAsia="Times New Roman" w:hAnsiTheme="minorHAnsi" w:cstheme="minorBidi"/>
                <w:noProof/>
                <w:sz w:val="22"/>
                <w:szCs w:val="22"/>
                <w:lang w:val="hr-HR" w:eastAsia="en-US"/>
              </w:rPr>
              <w:t xml:space="preserve">u okviru ovog poziva </w:t>
            </w:r>
            <w:r w:rsidR="008242C7">
              <w:rPr>
                <w:rFonts w:asciiTheme="minorHAnsi" w:eastAsia="Times New Roman" w:hAnsiTheme="minorHAnsi" w:cstheme="minorBidi"/>
                <w:noProof/>
                <w:sz w:val="22"/>
                <w:szCs w:val="22"/>
                <w:lang w:val="hr-HR" w:eastAsia="en-US"/>
              </w:rPr>
              <w:t>odnose na izravne troškove osoblja, te će korisniku</w:t>
            </w:r>
            <w:r w:rsidR="006337D6">
              <w:rPr>
                <w:rFonts w:asciiTheme="minorHAnsi" w:eastAsia="Times New Roman" w:hAnsiTheme="minorHAnsi" w:cstheme="minorBidi"/>
                <w:noProof/>
                <w:sz w:val="22"/>
                <w:szCs w:val="22"/>
                <w:lang w:val="hr-HR" w:eastAsia="en-US"/>
              </w:rPr>
              <w:t xml:space="preserve"> (uspješnom prijavitelju)</w:t>
            </w:r>
            <w:r w:rsidR="008242C7">
              <w:rPr>
                <w:rFonts w:asciiTheme="minorHAnsi" w:eastAsia="Times New Roman" w:hAnsiTheme="minorHAnsi" w:cstheme="minorBidi"/>
                <w:noProof/>
                <w:sz w:val="22"/>
                <w:szCs w:val="22"/>
                <w:lang w:val="hr-HR" w:eastAsia="en-US"/>
              </w:rPr>
              <w:t xml:space="preserve"> biti nadoknađeni svi troškovi čiju je prihvatljivost potvrdilo PT2, uvećano za </w:t>
            </w:r>
            <w:r w:rsidR="00CA200A">
              <w:rPr>
                <w:rFonts w:asciiTheme="minorHAnsi" w:eastAsia="Times New Roman" w:hAnsiTheme="minorHAnsi" w:cstheme="minorBidi"/>
                <w:noProof/>
                <w:sz w:val="22"/>
                <w:szCs w:val="22"/>
                <w:lang w:val="hr-HR" w:eastAsia="en-US"/>
              </w:rPr>
              <w:t xml:space="preserve">iznos ostalih prihvatljivih troškova izračunat primjenom fiksne stope. </w:t>
            </w:r>
            <w:r w:rsidR="007368FA">
              <w:rPr>
                <w:rFonts w:asciiTheme="minorHAnsi" w:eastAsia="Times New Roman" w:hAnsiTheme="minorHAnsi" w:cstheme="minorBidi"/>
                <w:noProof/>
                <w:sz w:val="22"/>
                <w:szCs w:val="22"/>
                <w:lang w:val="hr-HR" w:eastAsia="en-US"/>
              </w:rPr>
              <w:t>I</w:t>
            </w:r>
            <w:r w:rsidR="00827738">
              <w:rPr>
                <w:rFonts w:asciiTheme="minorHAnsi" w:eastAsia="Times New Roman" w:hAnsiTheme="minorHAnsi" w:cstheme="minorBidi"/>
                <w:noProof/>
                <w:sz w:val="22"/>
                <w:szCs w:val="22"/>
                <w:lang w:val="hr-HR" w:eastAsia="en-US"/>
              </w:rPr>
              <w:t xml:space="preserve">ako korisnik </w:t>
            </w:r>
            <w:r w:rsidR="007368FA" w:rsidRPr="00050869">
              <w:rPr>
                <w:rFonts w:asciiTheme="minorHAnsi" w:eastAsia="Times New Roman" w:hAnsiTheme="minorHAnsi" w:cstheme="minorBidi"/>
                <w:noProof/>
                <w:sz w:val="22"/>
                <w:szCs w:val="22"/>
                <w:lang w:val="hr-HR" w:eastAsia="en-US"/>
              </w:rPr>
              <w:t>nije dužan u sklopu Z</w:t>
            </w:r>
            <w:r w:rsidR="00540347">
              <w:rPr>
                <w:rFonts w:asciiTheme="minorHAnsi" w:eastAsia="Times New Roman" w:hAnsiTheme="minorHAnsi" w:cstheme="minorBidi"/>
                <w:noProof/>
                <w:sz w:val="22"/>
                <w:szCs w:val="22"/>
                <w:lang w:val="hr-HR" w:eastAsia="en-US"/>
              </w:rPr>
              <w:t>NS-a</w:t>
            </w:r>
            <w:r w:rsidR="007368FA" w:rsidRPr="00050869">
              <w:rPr>
                <w:rFonts w:asciiTheme="minorHAnsi" w:eastAsia="Times New Roman" w:hAnsiTheme="minorHAnsi" w:cstheme="minorBidi"/>
                <w:noProof/>
                <w:sz w:val="22"/>
                <w:szCs w:val="22"/>
                <w:lang w:val="hr-HR" w:eastAsia="en-US"/>
              </w:rPr>
              <w:t xml:space="preserve"> dostavljati dokaznu dokumentaciju za ostale prihvatljive troškove</w:t>
            </w:r>
            <w:r w:rsidR="007368FA">
              <w:rPr>
                <w:rFonts w:asciiTheme="minorHAnsi" w:eastAsia="Times New Roman" w:hAnsiTheme="minorHAnsi" w:cstheme="minorBidi"/>
                <w:noProof/>
                <w:sz w:val="22"/>
                <w:szCs w:val="22"/>
                <w:lang w:val="hr-HR" w:eastAsia="en-US"/>
              </w:rPr>
              <w:t>, on mora</w:t>
            </w:r>
            <w:r w:rsidR="007368FA" w:rsidRPr="00050869">
              <w:rPr>
                <w:rFonts w:asciiTheme="minorHAnsi" w:eastAsia="Times New Roman" w:hAnsiTheme="minorHAnsi" w:cstheme="minorBidi"/>
                <w:noProof/>
                <w:sz w:val="22"/>
                <w:szCs w:val="22"/>
                <w:lang w:val="hr-HR" w:eastAsia="en-US"/>
              </w:rPr>
              <w:t xml:space="preserve"> za vrijeme trajanja ugovora o dodjeli bespovratnih sredstava izvršiti sva plaćanja, poštivati odredbe Pravilnika o prihvatljivosti izdataka u okviru Europskog socijalnog fonda te sve relevantne odredbe nacionalnog i europskog zakonodavstva u smislu troškova i izdataka nast</w:t>
            </w:r>
            <w:r w:rsidR="007368FA">
              <w:rPr>
                <w:rFonts w:asciiTheme="minorHAnsi" w:eastAsia="Times New Roman" w:hAnsiTheme="minorHAnsi" w:cstheme="minorBidi"/>
                <w:noProof/>
                <w:sz w:val="22"/>
                <w:szCs w:val="22"/>
                <w:lang w:val="hr-HR" w:eastAsia="en-US"/>
              </w:rPr>
              <w:t>alih prilikom provedbe projekta</w:t>
            </w:r>
            <w:r w:rsidR="007368FA" w:rsidRPr="00050869">
              <w:rPr>
                <w:rFonts w:asciiTheme="minorHAnsi" w:eastAsia="Times New Roman" w:hAnsiTheme="minorHAnsi" w:cstheme="minorBidi"/>
                <w:noProof/>
                <w:sz w:val="22"/>
                <w:szCs w:val="22"/>
                <w:lang w:val="hr-HR" w:eastAsia="en-US"/>
              </w:rPr>
              <w:t xml:space="preserve">. </w:t>
            </w:r>
            <w:r w:rsidR="00A3790D" w:rsidRPr="00A3790D">
              <w:rPr>
                <w:rFonts w:asciiTheme="minorHAnsi" w:eastAsia="Times New Roman" w:hAnsiTheme="minorHAnsi" w:cstheme="minorBidi"/>
                <w:noProof/>
                <w:sz w:val="22"/>
                <w:szCs w:val="22"/>
                <w:lang w:val="hr-HR" w:eastAsia="en-US"/>
              </w:rPr>
              <w:t>Napominjemo da će Nacionalna zaklada za razvoj civilnoga društva (PT2) održati provedbene radionice za korisnike u svrhu što kvalitetnije provedbe i izrade obaveznih dokumenata i izvješća.</w:t>
            </w:r>
          </w:p>
        </w:tc>
      </w:tr>
      <w:tr w:rsidR="00681A7B" w:rsidRPr="007060DE" w14:paraId="6F978DC2" w14:textId="77777777" w:rsidTr="00F02075">
        <w:trPr>
          <w:trHeight w:val="373"/>
        </w:trPr>
        <w:tc>
          <w:tcPr>
            <w:tcW w:w="567" w:type="dxa"/>
          </w:tcPr>
          <w:p w14:paraId="66DB8507" w14:textId="4D0000DC" w:rsidR="00681A7B" w:rsidRDefault="00681A7B" w:rsidP="00681A7B">
            <w:pPr>
              <w:rPr>
                <w:rFonts w:ascii="Calibri" w:hAnsi="Calibri" w:cs="Calibri"/>
              </w:rPr>
            </w:pPr>
            <w:r>
              <w:rPr>
                <w:rFonts w:ascii="Calibri" w:hAnsi="Calibri" w:cs="Calibri"/>
              </w:rPr>
              <w:lastRenderedPageBreak/>
              <w:t>9</w:t>
            </w:r>
          </w:p>
        </w:tc>
        <w:tc>
          <w:tcPr>
            <w:tcW w:w="4962" w:type="dxa"/>
          </w:tcPr>
          <w:p w14:paraId="0E8B5A60" w14:textId="6D3551D0" w:rsidR="00681A7B" w:rsidRDefault="00681A7B" w:rsidP="00681A7B">
            <w:r>
              <w:t>Može li se odobreni iznos od 40% utrošiti na kupnju tableta potrebnih za provedbu?</w:t>
            </w:r>
          </w:p>
        </w:tc>
        <w:tc>
          <w:tcPr>
            <w:tcW w:w="8788" w:type="dxa"/>
          </w:tcPr>
          <w:p w14:paraId="1316DFE2" w14:textId="69FE84B2" w:rsidR="00681A7B" w:rsidRPr="007060DE" w:rsidRDefault="00050869" w:rsidP="00A74F3B">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Da. Nabava opreme (npr. tableta)</w:t>
            </w:r>
            <w:r w:rsidR="00D7345F">
              <w:rPr>
                <w:rFonts w:asciiTheme="minorHAnsi" w:eastAsia="Times New Roman" w:hAnsiTheme="minorHAnsi" w:cstheme="minorBidi"/>
                <w:noProof/>
                <w:sz w:val="22"/>
                <w:szCs w:val="22"/>
                <w:lang w:val="hr-HR" w:eastAsia="en-US"/>
              </w:rPr>
              <w:t xml:space="preserve"> nužne za provedbu prihvatljivih aktivnosti</w:t>
            </w:r>
            <w:r>
              <w:rPr>
                <w:rFonts w:asciiTheme="minorHAnsi" w:eastAsia="Times New Roman" w:hAnsiTheme="minorHAnsi" w:cstheme="minorBidi"/>
                <w:noProof/>
                <w:sz w:val="22"/>
                <w:szCs w:val="22"/>
                <w:lang w:val="hr-HR" w:eastAsia="en-US"/>
              </w:rPr>
              <w:t xml:space="preserve"> spada u ostale prihvatljive troškove koji iznose 40 % prihvatljivih izravnih troškova osoblja. </w:t>
            </w:r>
          </w:p>
        </w:tc>
      </w:tr>
      <w:tr w:rsidR="00681A7B" w:rsidRPr="007060DE" w14:paraId="42ED38FA" w14:textId="77777777" w:rsidTr="008B73EE">
        <w:tc>
          <w:tcPr>
            <w:tcW w:w="567" w:type="dxa"/>
          </w:tcPr>
          <w:p w14:paraId="69DB5723" w14:textId="142DC434" w:rsidR="00681A7B" w:rsidRDefault="00681A7B" w:rsidP="00681A7B">
            <w:pPr>
              <w:rPr>
                <w:rFonts w:ascii="Calibri" w:hAnsi="Calibri" w:cs="Calibri"/>
              </w:rPr>
            </w:pPr>
            <w:r>
              <w:rPr>
                <w:rFonts w:ascii="Calibri" w:hAnsi="Calibri" w:cs="Calibri"/>
              </w:rPr>
              <w:t>10</w:t>
            </w:r>
          </w:p>
        </w:tc>
        <w:tc>
          <w:tcPr>
            <w:tcW w:w="4962" w:type="dxa"/>
          </w:tcPr>
          <w:p w14:paraId="4A9F68F7" w14:textId="21D461CF" w:rsidR="00681A7B" w:rsidRDefault="00681A7B" w:rsidP="00681A7B">
            <w:r>
              <w:t xml:space="preserve">Kako će se raditi o on-line radionicama heklanja i pletenja može li se kupiti materijal poput konca i igala potreban sudionicima na projektu da aktivno sudjeluju? </w:t>
            </w:r>
          </w:p>
        </w:tc>
        <w:tc>
          <w:tcPr>
            <w:tcW w:w="8788" w:type="dxa"/>
          </w:tcPr>
          <w:p w14:paraId="608AABC9" w14:textId="3EC97688" w:rsidR="00323C3A" w:rsidRPr="005734C3" w:rsidRDefault="005734C3" w:rsidP="00892B06">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Nabava opreme</w:t>
            </w:r>
            <w:r w:rsidR="0004748B">
              <w:rPr>
                <w:rFonts w:asciiTheme="minorHAnsi" w:eastAsia="Times New Roman" w:hAnsiTheme="minorHAnsi" w:cstheme="minorBidi"/>
                <w:noProof/>
                <w:sz w:val="22"/>
                <w:szCs w:val="22"/>
                <w:lang w:val="hr-HR" w:eastAsia="en-US"/>
              </w:rPr>
              <w:t xml:space="preserve"> i potrošnog materijala</w:t>
            </w:r>
            <w:r w:rsidR="00892B06">
              <w:rPr>
                <w:rFonts w:asciiTheme="minorHAnsi" w:eastAsia="Times New Roman" w:hAnsiTheme="minorHAnsi" w:cstheme="minorBidi"/>
                <w:noProof/>
                <w:sz w:val="22"/>
                <w:szCs w:val="22"/>
                <w:lang w:val="hr-HR" w:eastAsia="en-US"/>
              </w:rPr>
              <w:t xml:space="preserve"> nužnog</w:t>
            </w:r>
            <w:r>
              <w:rPr>
                <w:rFonts w:asciiTheme="minorHAnsi" w:eastAsia="Times New Roman" w:hAnsiTheme="minorHAnsi" w:cstheme="minorBidi"/>
                <w:noProof/>
                <w:sz w:val="22"/>
                <w:szCs w:val="22"/>
                <w:lang w:val="hr-HR" w:eastAsia="en-US"/>
              </w:rPr>
              <w:t xml:space="preserve"> za provedbu </w:t>
            </w:r>
            <w:r w:rsidR="00892B06">
              <w:rPr>
                <w:rFonts w:asciiTheme="minorHAnsi" w:eastAsia="Times New Roman" w:hAnsiTheme="minorHAnsi" w:cstheme="minorBidi"/>
                <w:noProof/>
                <w:sz w:val="22"/>
                <w:szCs w:val="22"/>
                <w:lang w:val="hr-HR" w:eastAsia="en-US"/>
              </w:rPr>
              <w:t xml:space="preserve">prihvatljivih </w:t>
            </w:r>
            <w:r>
              <w:rPr>
                <w:rFonts w:asciiTheme="minorHAnsi" w:eastAsia="Times New Roman" w:hAnsiTheme="minorHAnsi" w:cstheme="minorBidi"/>
                <w:noProof/>
                <w:sz w:val="22"/>
                <w:szCs w:val="22"/>
                <w:lang w:val="hr-HR" w:eastAsia="en-US"/>
              </w:rPr>
              <w:t>aktivnosti prihvatljiv je</w:t>
            </w:r>
            <w:r w:rsidR="00496A5E">
              <w:rPr>
                <w:rFonts w:asciiTheme="minorHAnsi" w:eastAsia="Times New Roman" w:hAnsiTheme="minorHAnsi" w:cstheme="minorBidi"/>
                <w:noProof/>
                <w:sz w:val="22"/>
                <w:szCs w:val="22"/>
                <w:lang w:val="hr-HR" w:eastAsia="en-US"/>
              </w:rPr>
              <w:t xml:space="preserve"> trošak</w:t>
            </w:r>
            <w:r>
              <w:rPr>
                <w:rFonts w:eastAsia="Times New Roman"/>
                <w:noProof/>
                <w:sz w:val="22"/>
                <w:szCs w:val="22"/>
              </w:rPr>
              <w:t>.</w:t>
            </w:r>
            <w:r>
              <w:rPr>
                <w:rFonts w:eastAsia="Times New Roman"/>
                <w:noProof/>
                <w:sz w:val="22"/>
                <w:szCs w:val="22"/>
                <w:lang w:val="hr-HR"/>
              </w:rPr>
              <w:t xml:space="preserve"> Napominjemo da </w:t>
            </w:r>
            <w:r>
              <w:rPr>
                <w:rFonts w:eastAsia="Times New Roman"/>
                <w:i/>
                <w:noProof/>
                <w:sz w:val="22"/>
                <w:szCs w:val="22"/>
                <w:lang w:val="hr-HR"/>
              </w:rPr>
              <w:t xml:space="preserve">online </w:t>
            </w:r>
            <w:r>
              <w:rPr>
                <w:rFonts w:eastAsia="Times New Roman"/>
                <w:noProof/>
                <w:sz w:val="22"/>
                <w:szCs w:val="22"/>
                <w:lang w:val="hr-HR"/>
              </w:rPr>
              <w:t>a</w:t>
            </w:r>
            <w:r>
              <w:rPr>
                <w:rFonts w:eastAsia="Times New Roman"/>
                <w:noProof/>
                <w:sz w:val="22"/>
                <w:szCs w:val="22"/>
              </w:rPr>
              <w:t>ktivnosti moraju imati zastupljenu umjetničku/kulturnu i edukativnu komponentu</w:t>
            </w:r>
            <w:r w:rsidRPr="00AE7F10">
              <w:rPr>
                <w:rFonts w:eastAsia="Times New Roman"/>
                <w:noProof/>
                <w:sz w:val="22"/>
                <w:szCs w:val="22"/>
              </w:rPr>
              <w:t xml:space="preserve">, </w:t>
            </w:r>
            <w:r w:rsidRPr="00AE7F10">
              <w:rPr>
                <w:rFonts w:eastAsia="Times New Roman"/>
                <w:noProof/>
                <w:sz w:val="22"/>
                <w:szCs w:val="22"/>
                <w:lang w:val="hr-HR"/>
              </w:rPr>
              <w:t>pa stoga aktivnosti</w:t>
            </w:r>
            <w:r w:rsidR="00323C3A" w:rsidRPr="00AE7F10">
              <w:rPr>
                <w:rFonts w:eastAsia="Times New Roman"/>
                <w:noProof/>
                <w:sz w:val="22"/>
                <w:szCs w:val="22"/>
                <w:lang w:val="hr-HR"/>
              </w:rPr>
              <w:t xml:space="preserve"> zanatskog i hobističkog karaktera za koje nije moguće utvrditi postojanje umjetničke/kulturne komponente neće biti prihvatljive za financiranje.</w:t>
            </w:r>
          </w:p>
        </w:tc>
      </w:tr>
      <w:tr w:rsidR="00D54323" w:rsidRPr="007060DE" w14:paraId="4A0EC640" w14:textId="77777777" w:rsidTr="008B73EE">
        <w:tc>
          <w:tcPr>
            <w:tcW w:w="567" w:type="dxa"/>
          </w:tcPr>
          <w:p w14:paraId="64D2A62A" w14:textId="3ACCAEEC" w:rsidR="00D54323" w:rsidRDefault="00D54323" w:rsidP="00D54323">
            <w:pPr>
              <w:rPr>
                <w:rFonts w:ascii="Calibri" w:hAnsi="Calibri" w:cs="Calibri"/>
              </w:rPr>
            </w:pPr>
            <w:r>
              <w:rPr>
                <w:rFonts w:ascii="Calibri" w:hAnsi="Calibri" w:cs="Calibri"/>
              </w:rPr>
              <w:t>11</w:t>
            </w:r>
          </w:p>
        </w:tc>
        <w:tc>
          <w:tcPr>
            <w:tcW w:w="4962" w:type="dxa"/>
          </w:tcPr>
          <w:p w14:paraId="5609F77A" w14:textId="50252A0A" w:rsidR="00D54323" w:rsidRDefault="00D54323" w:rsidP="00D54323">
            <w:r w:rsidRPr="008B4644">
              <w:t>U pitanju Da li je korisnik i/ili partner/i primio de minimis potporu u tekućoj godini i u prethodne dvije godine kako se tretira projekt koji ima De minimis elemente, ali je još u tijeku i za njega su samo djelomično uplaćena sredstva do sada. Također završava u ožujku 2021. Broji li se ukupan iznos potpore ili samo djelomična sredstva?</w:t>
            </w:r>
          </w:p>
        </w:tc>
        <w:tc>
          <w:tcPr>
            <w:tcW w:w="8788" w:type="dxa"/>
          </w:tcPr>
          <w:p w14:paraId="5767F42A" w14:textId="564D08A4" w:rsidR="00D54323" w:rsidRPr="00D56375" w:rsidRDefault="00D54323" w:rsidP="00E95D67">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Broji se ukupni iznos de minimis potpore, koji treba upisati u</w:t>
            </w:r>
            <w:r w:rsidRPr="006C63D2">
              <w:rPr>
                <w:rFonts w:asciiTheme="minorHAnsi" w:eastAsia="Times New Roman" w:hAnsiTheme="minorHAnsi" w:cstheme="minorBidi"/>
                <w:noProof/>
                <w:sz w:val="22"/>
                <w:szCs w:val="22"/>
                <w:lang w:val="hr-HR" w:eastAsia="en-US"/>
              </w:rPr>
              <w:t xml:space="preserve"> Prijavni obrazac A. </w:t>
            </w:r>
            <w:r>
              <w:rPr>
                <w:rFonts w:asciiTheme="minorHAnsi" w:eastAsia="Times New Roman" w:hAnsiTheme="minorHAnsi" w:cstheme="minorBidi"/>
                <w:noProof/>
                <w:sz w:val="22"/>
                <w:szCs w:val="22"/>
                <w:lang w:val="hr-HR" w:eastAsia="en-US"/>
              </w:rPr>
              <w:t>Napominjemo da</w:t>
            </w:r>
            <w:r w:rsidR="00E95D67">
              <w:rPr>
                <w:rFonts w:asciiTheme="minorHAnsi" w:eastAsia="Times New Roman" w:hAnsiTheme="minorHAnsi" w:cstheme="minorBidi"/>
                <w:noProof/>
                <w:sz w:val="22"/>
                <w:szCs w:val="22"/>
                <w:lang w:val="hr-HR" w:eastAsia="en-US"/>
              </w:rPr>
              <w:t xml:space="preserve"> sredstva </w:t>
            </w:r>
            <w:r w:rsidR="00D8430A">
              <w:rPr>
                <w:rFonts w:asciiTheme="minorHAnsi" w:eastAsia="Times New Roman" w:hAnsiTheme="minorHAnsi" w:cstheme="minorBidi"/>
                <w:noProof/>
                <w:sz w:val="22"/>
                <w:szCs w:val="22"/>
                <w:lang w:val="hr-HR" w:eastAsia="en-US"/>
              </w:rPr>
              <w:t xml:space="preserve">koja se dodjeljuju </w:t>
            </w:r>
            <w:r w:rsidR="00E95D67">
              <w:rPr>
                <w:rFonts w:asciiTheme="minorHAnsi" w:eastAsia="Times New Roman" w:hAnsiTheme="minorHAnsi" w:cstheme="minorBidi"/>
                <w:noProof/>
                <w:sz w:val="22"/>
                <w:szCs w:val="22"/>
                <w:lang w:val="hr-HR" w:eastAsia="en-US"/>
              </w:rPr>
              <w:t>u okviru ovog poziva ne predstavljaju državne potpore ni potpore male vrijednosti (</w:t>
            </w:r>
            <w:r w:rsidR="00E95D67" w:rsidRPr="00D8430A">
              <w:rPr>
                <w:rFonts w:asciiTheme="minorHAnsi" w:eastAsia="Times New Roman" w:hAnsiTheme="minorHAnsi" w:cstheme="minorBidi"/>
                <w:noProof/>
                <w:sz w:val="22"/>
                <w:szCs w:val="22"/>
                <w:lang w:val="hr-HR" w:eastAsia="en-US"/>
              </w:rPr>
              <w:t>de-minimis</w:t>
            </w:r>
            <w:r w:rsidR="00E95D67">
              <w:rPr>
                <w:rFonts w:asciiTheme="minorHAnsi" w:eastAsia="Times New Roman" w:hAnsiTheme="minorHAnsi" w:cstheme="minorBidi"/>
                <w:noProof/>
                <w:sz w:val="22"/>
                <w:szCs w:val="22"/>
                <w:lang w:val="hr-HR" w:eastAsia="en-US"/>
              </w:rPr>
              <w:t xml:space="preserve"> potpora)</w:t>
            </w:r>
            <w:r w:rsidR="00300549">
              <w:rPr>
                <w:rFonts w:asciiTheme="minorHAnsi" w:eastAsia="Times New Roman" w:hAnsiTheme="minorHAnsi" w:cstheme="minorBidi"/>
                <w:noProof/>
                <w:sz w:val="22"/>
                <w:szCs w:val="22"/>
                <w:lang w:val="hr-HR" w:eastAsia="en-US"/>
              </w:rPr>
              <w:t>.</w:t>
            </w:r>
            <w:r>
              <w:rPr>
                <w:rFonts w:asciiTheme="minorHAnsi" w:eastAsia="Times New Roman" w:hAnsiTheme="minorHAnsi" w:cstheme="minorBidi"/>
                <w:noProof/>
                <w:sz w:val="22"/>
                <w:szCs w:val="22"/>
                <w:lang w:val="hr-HR" w:eastAsia="en-US"/>
              </w:rPr>
              <w:t xml:space="preserve"> </w:t>
            </w:r>
          </w:p>
        </w:tc>
      </w:tr>
      <w:tr w:rsidR="00D54323" w:rsidRPr="007060DE" w14:paraId="722ADB51" w14:textId="77777777" w:rsidTr="008B73EE">
        <w:tc>
          <w:tcPr>
            <w:tcW w:w="567" w:type="dxa"/>
          </w:tcPr>
          <w:p w14:paraId="26FDF37C" w14:textId="595F57C5" w:rsidR="00D54323" w:rsidRDefault="00D54323" w:rsidP="00D54323">
            <w:pPr>
              <w:rPr>
                <w:rFonts w:ascii="Calibri" w:hAnsi="Calibri" w:cs="Calibri"/>
              </w:rPr>
            </w:pPr>
            <w:r>
              <w:rPr>
                <w:rFonts w:ascii="Calibri" w:hAnsi="Calibri" w:cs="Calibri"/>
              </w:rPr>
              <w:t>12</w:t>
            </w:r>
          </w:p>
        </w:tc>
        <w:tc>
          <w:tcPr>
            <w:tcW w:w="4962" w:type="dxa"/>
          </w:tcPr>
          <w:p w14:paraId="04A1EF32" w14:textId="285815DA" w:rsidR="00D54323" w:rsidRDefault="00D54323" w:rsidP="00D54323">
            <w:r w:rsidRPr="008B4644">
              <w:t>Može li prih</w:t>
            </w:r>
            <w:r>
              <w:t>v</w:t>
            </w:r>
            <w:r w:rsidRPr="008B4644">
              <w:t>atljiv prijavitelj biti udruga koja djeluje na području kulture i umjetnosti, ali nema zaposlenih ni financijskih prometa?</w:t>
            </w:r>
          </w:p>
        </w:tc>
        <w:tc>
          <w:tcPr>
            <w:tcW w:w="8788" w:type="dxa"/>
          </w:tcPr>
          <w:p w14:paraId="53620371" w14:textId="5A896152" w:rsidR="005E149A" w:rsidRPr="00EF0EF5" w:rsidRDefault="00D54323" w:rsidP="009E11D5">
            <w:pPr>
              <w:pStyle w:val="CommentText"/>
              <w:rPr>
                <w:rFonts w:eastAsia="Times New Roman"/>
                <w:noProof/>
                <w:sz w:val="22"/>
                <w:szCs w:val="22"/>
              </w:rPr>
            </w:pPr>
            <w:r w:rsidRPr="00EF0EF5">
              <w:rPr>
                <w:rFonts w:eastAsia="Times New Roman"/>
                <w:noProof/>
                <w:sz w:val="22"/>
                <w:szCs w:val="22"/>
              </w:rPr>
              <w:t xml:space="preserve">Da bi bila prihvatljiv prijavitelj, udruga mora ispunjavati sve uvjete navedene u točki 2.2.1 Uputa za prijavitelje, uključujući dostatne financijske, stručne, iskustvene i provedbene kapacitete za provedbu projekta u suradnji s partnerima (a/p) (v. Tablicu </w:t>
            </w:r>
            <w:r w:rsidRPr="00EF0EF5">
              <w:rPr>
                <w:rFonts w:eastAsia="Times New Roman"/>
                <w:i/>
                <w:noProof/>
                <w:sz w:val="22"/>
                <w:szCs w:val="22"/>
              </w:rPr>
              <w:t>Pregled uvjeta prihvatljivosti i izvora provjere uvjeta prihvatljivosti za prijavitelje/partnere</w:t>
            </w:r>
            <w:r w:rsidRPr="00EF0EF5">
              <w:rPr>
                <w:rFonts w:eastAsia="Times New Roman"/>
                <w:noProof/>
                <w:sz w:val="22"/>
                <w:szCs w:val="22"/>
              </w:rPr>
              <w:t>).</w:t>
            </w:r>
            <w:r w:rsidR="005E149A" w:rsidRPr="00EF0EF5">
              <w:rPr>
                <w:rFonts w:eastAsia="Times New Roman"/>
                <w:noProof/>
                <w:sz w:val="22"/>
                <w:szCs w:val="22"/>
              </w:rPr>
              <w:t xml:space="preserve"> </w:t>
            </w:r>
            <w:r w:rsidR="003B4FC0" w:rsidRPr="00EF0EF5">
              <w:rPr>
                <w:rFonts w:eastAsia="Times New Roman"/>
                <w:noProof/>
                <w:sz w:val="22"/>
                <w:szCs w:val="22"/>
              </w:rPr>
              <w:t xml:space="preserve">Napominjemo da se u fazi procjene kvalitete projektnih prijedloga ocjenjuju </w:t>
            </w:r>
            <w:r w:rsidR="002E62B4" w:rsidRPr="00EF0EF5">
              <w:rPr>
                <w:rFonts w:eastAsia="Times New Roman"/>
                <w:noProof/>
                <w:sz w:val="22"/>
                <w:szCs w:val="22"/>
              </w:rPr>
              <w:t>u</w:t>
            </w:r>
            <w:r w:rsidR="005E149A" w:rsidRPr="00EF0EF5">
              <w:rPr>
                <w:rFonts w:eastAsia="Times New Roman"/>
                <w:noProof/>
                <w:sz w:val="22"/>
                <w:szCs w:val="22"/>
              </w:rPr>
              <w:t>pravljačko-administrativni, financijski i stručni kapaciteti za provedbu projekta (iskustvo provedbe projekata slične vrijednosti i svrhe)</w:t>
            </w:r>
            <w:r w:rsidR="003B4FC0" w:rsidRPr="00EF0EF5">
              <w:rPr>
                <w:rFonts w:eastAsia="Times New Roman"/>
                <w:noProof/>
                <w:sz w:val="22"/>
                <w:szCs w:val="22"/>
              </w:rPr>
              <w:t xml:space="preserve"> prijavitelja i, ako je primjenjivo, partnera, te prijavitelj stoga može određene nedostatke u pojedinim vlastitim kapacitetima </w:t>
            </w:r>
            <w:r w:rsidR="00D04B42" w:rsidRPr="00EF0EF5">
              <w:rPr>
                <w:rFonts w:eastAsia="Times New Roman"/>
                <w:noProof/>
                <w:sz w:val="22"/>
                <w:szCs w:val="22"/>
              </w:rPr>
              <w:t>kompenzirati</w:t>
            </w:r>
            <w:r w:rsidR="003B4FC0" w:rsidRPr="00EF0EF5">
              <w:rPr>
                <w:rFonts w:eastAsia="Times New Roman"/>
                <w:noProof/>
                <w:sz w:val="22"/>
                <w:szCs w:val="22"/>
              </w:rPr>
              <w:t xml:space="preserve"> partnerstvom s organizacijom koja posjeduje sve potrebne kapacitete.</w:t>
            </w:r>
            <w:r w:rsidR="006C4D07" w:rsidRPr="00EF0EF5">
              <w:rPr>
                <w:rFonts w:eastAsia="Times New Roman"/>
                <w:noProof/>
                <w:sz w:val="22"/>
                <w:szCs w:val="22"/>
              </w:rPr>
              <w:t xml:space="preserve"> </w:t>
            </w:r>
            <w:r w:rsidR="007C7BCB" w:rsidRPr="00EF0EF5">
              <w:rPr>
                <w:rFonts w:eastAsia="Times New Roman"/>
                <w:noProof/>
                <w:sz w:val="22"/>
                <w:szCs w:val="22"/>
              </w:rPr>
              <w:t>Udruge koje tijekom poslovne godine nisu imale poslovnih događaja, niti u poslovnim knjigama nemaju evidentirane podatke o imovini i obvezama, umjesto financijskih izvještaja predaju Izjavu o neaktivnosti.</w:t>
            </w:r>
          </w:p>
        </w:tc>
      </w:tr>
      <w:tr w:rsidR="00D54323" w:rsidRPr="007060DE" w14:paraId="48B5DBF6" w14:textId="77777777" w:rsidTr="008B73EE">
        <w:tc>
          <w:tcPr>
            <w:tcW w:w="567" w:type="dxa"/>
          </w:tcPr>
          <w:p w14:paraId="260FBC78" w14:textId="39B6F7B5" w:rsidR="00D54323" w:rsidRDefault="00D54323" w:rsidP="00D54323">
            <w:pPr>
              <w:rPr>
                <w:rFonts w:ascii="Calibri" w:hAnsi="Calibri" w:cs="Calibri"/>
              </w:rPr>
            </w:pPr>
            <w:r>
              <w:rPr>
                <w:rFonts w:ascii="Calibri" w:hAnsi="Calibri" w:cs="Calibri"/>
              </w:rPr>
              <w:t>13</w:t>
            </w:r>
          </w:p>
        </w:tc>
        <w:tc>
          <w:tcPr>
            <w:tcW w:w="4962" w:type="dxa"/>
          </w:tcPr>
          <w:p w14:paraId="44BE1EBC" w14:textId="1C8DF575" w:rsidR="00D54323" w:rsidRDefault="00D54323" w:rsidP="00D54323">
            <w:r>
              <w:t xml:space="preserve">Je li prihvatljiv trošak vanjske usluge ukoliko ga izvodi pravna osoba te ide li iz 40% - ostalih prihvatljivih troškova? </w:t>
            </w:r>
          </w:p>
        </w:tc>
        <w:tc>
          <w:tcPr>
            <w:tcW w:w="8788" w:type="dxa"/>
          </w:tcPr>
          <w:p w14:paraId="4CADF5A7" w14:textId="7DBDD798" w:rsidR="00D54323" w:rsidRPr="00EF0EF5" w:rsidRDefault="00D54323" w:rsidP="00D8430A">
            <w:pPr>
              <w:pStyle w:val="FootnoteText"/>
              <w:rPr>
                <w:rFonts w:asciiTheme="minorHAnsi" w:eastAsia="Times New Roman" w:hAnsiTheme="minorHAnsi" w:cstheme="minorBidi"/>
                <w:noProof/>
                <w:sz w:val="22"/>
                <w:szCs w:val="22"/>
                <w:lang w:val="hr-HR" w:eastAsia="en-US"/>
              </w:rPr>
            </w:pPr>
            <w:r w:rsidRPr="00EF0EF5">
              <w:rPr>
                <w:rFonts w:asciiTheme="minorHAnsi" w:eastAsia="Times New Roman" w:hAnsiTheme="minorHAnsi" w:cstheme="minorBidi"/>
                <w:noProof/>
                <w:sz w:val="22"/>
                <w:szCs w:val="22"/>
                <w:lang w:val="hr-HR" w:eastAsia="en-US"/>
              </w:rPr>
              <w:t xml:space="preserve">Troškovi nastali temeljem ugovora o uslugama s pravnim osobama prihvatljivi su </w:t>
            </w:r>
            <w:r w:rsidR="00D8430A" w:rsidRPr="00EF0EF5">
              <w:rPr>
                <w:rFonts w:asciiTheme="minorHAnsi" w:eastAsia="Times New Roman" w:hAnsiTheme="minorHAnsi" w:cstheme="minorBidi"/>
                <w:noProof/>
                <w:sz w:val="22"/>
                <w:szCs w:val="22"/>
                <w:lang w:val="hr-HR" w:eastAsia="en-US"/>
              </w:rPr>
              <w:t>ako zadovoljavaju uvjete prihvatljivosti navedene u točki 4.1 Uputa za prijavitelje.</w:t>
            </w:r>
          </w:p>
        </w:tc>
      </w:tr>
      <w:tr w:rsidR="00D54323" w:rsidRPr="007060DE" w14:paraId="180E215C" w14:textId="77777777" w:rsidTr="008B73EE">
        <w:tc>
          <w:tcPr>
            <w:tcW w:w="567" w:type="dxa"/>
          </w:tcPr>
          <w:p w14:paraId="516A854A" w14:textId="3B49BE1C" w:rsidR="00D54323" w:rsidRDefault="00D54323" w:rsidP="00D54323">
            <w:pPr>
              <w:rPr>
                <w:rFonts w:ascii="Calibri" w:hAnsi="Calibri" w:cs="Calibri"/>
              </w:rPr>
            </w:pPr>
            <w:r>
              <w:rPr>
                <w:rFonts w:ascii="Calibri" w:hAnsi="Calibri" w:cs="Calibri"/>
              </w:rPr>
              <w:t>14</w:t>
            </w:r>
          </w:p>
        </w:tc>
        <w:tc>
          <w:tcPr>
            <w:tcW w:w="4962" w:type="dxa"/>
          </w:tcPr>
          <w:p w14:paraId="7E885AF8" w14:textId="5FB0F90F" w:rsidR="00D54323" w:rsidRPr="00F00868" w:rsidRDefault="00D54323" w:rsidP="00892B06">
            <w:pPr>
              <w:rPr>
                <w:highlight w:val="yellow"/>
              </w:rPr>
            </w:pPr>
            <w:r>
              <w:t xml:space="preserve">Navedeno je da sudjelovanje u projektnim aktivnostima mora biti preko interneta. Je li moguće da 5 pripadnika ciljne skupine preko interneta sudjeluje u projektnim aktivnostima na način da se svi nalaze na ISTOM mjestu, da su se primjerice našli </w:t>
            </w:r>
            <w:r>
              <w:lastRenderedPageBreak/>
              <w:t xml:space="preserve">svi u knjižnici te svaki sa zasebnog računala pristupa projektnoj aktivnosti? </w:t>
            </w:r>
          </w:p>
        </w:tc>
        <w:tc>
          <w:tcPr>
            <w:tcW w:w="8788" w:type="dxa"/>
          </w:tcPr>
          <w:p w14:paraId="5016DC4C" w14:textId="254E93CC" w:rsidR="00D54323" w:rsidRDefault="00D54323" w:rsidP="004B30EE">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Natječajnom dokumentacijom nije propisano mjesto na kojem se sudionici (pripadnici ciljane skupine) trebaju nalaziti tijekom participacije u projektnim aktivnostima, već samo da se iste</w:t>
            </w:r>
            <w:r w:rsidRPr="00AF253B">
              <w:rPr>
                <w:rFonts w:asciiTheme="minorHAnsi" w:eastAsia="Times New Roman" w:hAnsiTheme="minorHAnsi" w:cstheme="minorBidi"/>
                <w:noProof/>
                <w:sz w:val="22"/>
                <w:szCs w:val="22"/>
                <w:lang w:val="hr-HR" w:eastAsia="en-US"/>
              </w:rPr>
              <w:t xml:space="preserve"> moraju provoditi u Republici Hrvatskoj. </w:t>
            </w:r>
            <w:r w:rsidRPr="00C272EE">
              <w:rPr>
                <w:rFonts w:asciiTheme="minorHAnsi" w:eastAsia="Times New Roman" w:hAnsiTheme="minorHAnsi" w:cstheme="minorBidi"/>
                <w:noProof/>
                <w:sz w:val="22"/>
                <w:szCs w:val="22"/>
                <w:lang w:val="hr-HR" w:eastAsia="en-US"/>
              </w:rPr>
              <w:t>Upućujemo korisnike da se pri provedbi aktivnosti vode važećim preporukama i mjerama</w:t>
            </w:r>
            <w:r w:rsidR="00481DA5">
              <w:rPr>
                <w:rFonts w:asciiTheme="minorHAnsi" w:eastAsia="Times New Roman" w:hAnsiTheme="minorHAnsi" w:cstheme="minorBidi"/>
                <w:noProof/>
                <w:sz w:val="22"/>
                <w:szCs w:val="22"/>
                <w:lang w:val="hr-HR" w:eastAsia="en-US"/>
              </w:rPr>
              <w:t xml:space="preserve"> </w:t>
            </w:r>
            <w:r w:rsidR="004B30EE">
              <w:rPr>
                <w:rFonts w:asciiTheme="minorHAnsi" w:eastAsia="Times New Roman" w:hAnsiTheme="minorHAnsi" w:cstheme="minorBidi"/>
                <w:noProof/>
                <w:sz w:val="22"/>
                <w:szCs w:val="22"/>
                <w:lang w:val="hr-HR" w:eastAsia="en-US"/>
              </w:rPr>
              <w:t xml:space="preserve">HZJZ-a. </w:t>
            </w:r>
          </w:p>
        </w:tc>
      </w:tr>
      <w:tr w:rsidR="00892B06" w:rsidRPr="007060DE" w14:paraId="202DD41C" w14:textId="77777777" w:rsidTr="008B73EE">
        <w:tc>
          <w:tcPr>
            <w:tcW w:w="567" w:type="dxa"/>
          </w:tcPr>
          <w:p w14:paraId="12CB3682" w14:textId="276F9C85" w:rsidR="00892B06" w:rsidRDefault="00892B06" w:rsidP="00D54323">
            <w:pPr>
              <w:rPr>
                <w:rFonts w:ascii="Calibri" w:hAnsi="Calibri" w:cs="Calibri"/>
              </w:rPr>
            </w:pPr>
            <w:r>
              <w:rPr>
                <w:rFonts w:ascii="Calibri" w:hAnsi="Calibri" w:cs="Calibri"/>
              </w:rPr>
              <w:t>15</w:t>
            </w:r>
          </w:p>
        </w:tc>
        <w:tc>
          <w:tcPr>
            <w:tcW w:w="4962" w:type="dxa"/>
          </w:tcPr>
          <w:p w14:paraId="18F6C8A9" w14:textId="39DC9E48" w:rsidR="00892B06" w:rsidRDefault="00892B06" w:rsidP="00D54323">
            <w:r>
              <w:t>Je li prihvatljiva nabava opreme koja bi bila u knjižnici (partnerskoj ustanovi) za potrebe provođenja projektnih aktivnosti?</w:t>
            </w:r>
          </w:p>
        </w:tc>
        <w:tc>
          <w:tcPr>
            <w:tcW w:w="8788" w:type="dxa"/>
          </w:tcPr>
          <w:p w14:paraId="4E7CAE0C" w14:textId="366442A8" w:rsidR="00892B06" w:rsidRDefault="00892B06" w:rsidP="00892B06">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Nabava opreme nužne za provedbu prihvatljivih aktivnosti prihvatljiv je trošak</w:t>
            </w:r>
            <w:r w:rsidRPr="00DE6F93">
              <w:rPr>
                <w:rFonts w:asciiTheme="minorHAnsi" w:eastAsia="Times New Roman" w:hAnsiTheme="minorHAnsi" w:cstheme="minorBidi"/>
                <w:noProof/>
                <w:sz w:val="22"/>
                <w:szCs w:val="22"/>
                <w:lang w:val="hr-HR" w:eastAsia="en-US"/>
              </w:rPr>
              <w:t>.</w:t>
            </w:r>
          </w:p>
        </w:tc>
      </w:tr>
      <w:tr w:rsidR="00D54323" w:rsidRPr="007060DE" w14:paraId="3267F484" w14:textId="77777777" w:rsidTr="008B73EE">
        <w:tc>
          <w:tcPr>
            <w:tcW w:w="567" w:type="dxa"/>
          </w:tcPr>
          <w:p w14:paraId="5A996E9A" w14:textId="10CFDE5E" w:rsidR="00D54323" w:rsidRDefault="00892B06" w:rsidP="00D54323">
            <w:pPr>
              <w:rPr>
                <w:rFonts w:ascii="Calibri" w:hAnsi="Calibri" w:cs="Calibri"/>
              </w:rPr>
            </w:pPr>
            <w:r>
              <w:rPr>
                <w:rFonts w:ascii="Calibri" w:hAnsi="Calibri" w:cs="Calibri"/>
              </w:rPr>
              <w:t>16</w:t>
            </w:r>
          </w:p>
        </w:tc>
        <w:tc>
          <w:tcPr>
            <w:tcW w:w="4962" w:type="dxa"/>
          </w:tcPr>
          <w:p w14:paraId="4B34F877" w14:textId="51268531" w:rsidR="00D54323" w:rsidRPr="00F00868" w:rsidRDefault="00D54323" w:rsidP="00D54323">
            <w:pPr>
              <w:rPr>
                <w:highlight w:val="yellow"/>
              </w:rPr>
            </w:pPr>
            <w:r>
              <w:t>Ukoliko se nabavi oprema (npr. tableti) koji će se podijeliti pripadnicima ciljne skupine kako bi mogli sudjelovati u aktivnosti, što s tom opremom na kraju provedbe aktivnosti odnosno projekta, ostaje kod pripadnika ciljne skupine ili ju vraćaju te ostaje u vlasništvu prijavitelja?</w:t>
            </w:r>
          </w:p>
        </w:tc>
        <w:tc>
          <w:tcPr>
            <w:tcW w:w="8788" w:type="dxa"/>
          </w:tcPr>
          <w:p w14:paraId="4A2CC3FF" w14:textId="54221463" w:rsidR="00D54323" w:rsidRDefault="00D54323" w:rsidP="00D54323">
            <w:pPr>
              <w:pStyle w:val="FootnoteText"/>
              <w:rPr>
                <w:rFonts w:asciiTheme="minorHAnsi" w:eastAsia="Times New Roman" w:hAnsiTheme="minorHAnsi" w:cstheme="minorBidi"/>
                <w:noProof/>
                <w:sz w:val="22"/>
                <w:szCs w:val="22"/>
                <w:lang w:val="hr-HR" w:eastAsia="en-US"/>
              </w:rPr>
            </w:pPr>
            <w:r w:rsidRPr="00DE6F93">
              <w:rPr>
                <w:rFonts w:asciiTheme="minorHAnsi" w:eastAsia="Times New Roman" w:hAnsiTheme="minorHAnsi" w:cstheme="minorBidi"/>
                <w:noProof/>
                <w:sz w:val="22"/>
                <w:szCs w:val="22"/>
                <w:lang w:val="hr-HR" w:eastAsia="en-US"/>
              </w:rPr>
              <w:t xml:space="preserve">Korisnik je vlasnik stvari nabavljenih u okviru projekta, uključujući opremu, i stoga na kraju provedbe aktivnosti te stvari ostaju u njegovu vlasništvu, no sukladno tč. 9.3 Općih uvjeta Ugovora o dodjeli bespovratnih sredstava, </w:t>
            </w:r>
            <w:r>
              <w:rPr>
                <w:rFonts w:asciiTheme="minorHAnsi" w:eastAsia="Times New Roman" w:hAnsiTheme="minorHAnsi" w:cstheme="minorBidi"/>
                <w:noProof/>
                <w:sz w:val="22"/>
                <w:szCs w:val="22"/>
                <w:lang w:val="hr-HR" w:eastAsia="en-US"/>
              </w:rPr>
              <w:t xml:space="preserve">korisnik </w:t>
            </w:r>
            <w:r w:rsidRPr="00DE6F93">
              <w:rPr>
                <w:rFonts w:asciiTheme="minorHAnsi" w:eastAsia="Times New Roman" w:hAnsiTheme="minorHAnsi" w:cstheme="minorBidi"/>
                <w:noProof/>
                <w:sz w:val="22"/>
                <w:szCs w:val="22"/>
                <w:lang w:val="hr-HR" w:eastAsia="en-US"/>
              </w:rPr>
              <w:t>može prenijeti opremu na projektnog partnera ili treće osobe (npr. pripadnike ciljane skupine) uz prethodno pisano odobrenje nadležnih tijela.</w:t>
            </w:r>
          </w:p>
        </w:tc>
      </w:tr>
      <w:tr w:rsidR="00EF0EF5" w:rsidRPr="007060DE" w14:paraId="76E58066" w14:textId="77777777" w:rsidTr="008B73EE">
        <w:tc>
          <w:tcPr>
            <w:tcW w:w="567" w:type="dxa"/>
          </w:tcPr>
          <w:p w14:paraId="242B9448" w14:textId="77777777" w:rsidR="00EF0EF5" w:rsidRDefault="00EF0EF5" w:rsidP="00D54323">
            <w:pPr>
              <w:rPr>
                <w:rFonts w:ascii="Calibri" w:hAnsi="Calibri" w:cs="Calibri"/>
              </w:rPr>
            </w:pPr>
          </w:p>
        </w:tc>
        <w:tc>
          <w:tcPr>
            <w:tcW w:w="4962" w:type="dxa"/>
          </w:tcPr>
          <w:p w14:paraId="36E46719" w14:textId="77777777" w:rsidR="00EF0EF5" w:rsidRDefault="00EF0EF5" w:rsidP="00D54323"/>
        </w:tc>
        <w:tc>
          <w:tcPr>
            <w:tcW w:w="8788" w:type="dxa"/>
          </w:tcPr>
          <w:p w14:paraId="7353F4DC" w14:textId="77777777" w:rsidR="00EF0EF5" w:rsidRPr="00DE6F93" w:rsidRDefault="00EF0EF5" w:rsidP="00D54323">
            <w:pPr>
              <w:pStyle w:val="FootnoteText"/>
              <w:rPr>
                <w:rFonts w:asciiTheme="minorHAnsi" w:eastAsia="Times New Roman" w:hAnsiTheme="minorHAnsi" w:cstheme="minorBidi"/>
                <w:noProof/>
                <w:sz w:val="22"/>
                <w:szCs w:val="22"/>
                <w:lang w:val="hr-HR" w:eastAsia="en-US"/>
              </w:rPr>
            </w:pPr>
          </w:p>
        </w:tc>
      </w:tr>
    </w:tbl>
    <w:tbl>
      <w:tblPr>
        <w:tblStyle w:val="TableGrid1"/>
        <w:tblW w:w="14317" w:type="dxa"/>
        <w:tblInd w:w="-714" w:type="dxa"/>
        <w:tblLayout w:type="fixed"/>
        <w:tblLook w:val="04A0" w:firstRow="1" w:lastRow="0" w:firstColumn="1" w:lastColumn="0" w:noHBand="0" w:noVBand="1"/>
      </w:tblPr>
      <w:tblGrid>
        <w:gridCol w:w="567"/>
        <w:gridCol w:w="4962"/>
        <w:gridCol w:w="8788"/>
      </w:tblGrid>
      <w:tr w:rsidR="00EF0EF5" w14:paraId="68D04CC7" w14:textId="77777777" w:rsidTr="00F448C2">
        <w:tc>
          <w:tcPr>
            <w:tcW w:w="567" w:type="dxa"/>
          </w:tcPr>
          <w:p w14:paraId="676C5BB1" w14:textId="12254877" w:rsidR="00EF0EF5" w:rsidRDefault="00EF0EF5" w:rsidP="00F448C2">
            <w:pPr>
              <w:rPr>
                <w:rFonts w:eastAsia="Times New Roman"/>
              </w:rPr>
            </w:pPr>
            <w:r>
              <w:t>1</w:t>
            </w:r>
            <w:r>
              <w:t>7</w:t>
            </w:r>
          </w:p>
        </w:tc>
        <w:tc>
          <w:tcPr>
            <w:tcW w:w="4962" w:type="dxa"/>
          </w:tcPr>
          <w:p w14:paraId="43068A1D" w14:textId="77777777" w:rsidR="00EF0EF5" w:rsidRPr="00B86C58" w:rsidRDefault="00EF0EF5" w:rsidP="00F448C2">
            <w:pPr>
              <w:tabs>
                <w:tab w:val="left" w:pos="1095"/>
              </w:tabs>
            </w:pPr>
            <w:r>
              <w:t>Na popisu dokumentacije koja se može skinuti sa stranice ovog poziva ne mogu naći nigdje Prijavni obrazac A. U popisu postoji samo Prijavni obrazac B. Možete li mi molim vas objasniti gdje da nađem Prijavni obrazac A?</w:t>
            </w:r>
          </w:p>
        </w:tc>
        <w:tc>
          <w:tcPr>
            <w:tcW w:w="8788" w:type="dxa"/>
          </w:tcPr>
          <w:p w14:paraId="6CED5B31" w14:textId="77777777" w:rsidR="00EF0EF5" w:rsidRDefault="00EF0EF5" w:rsidP="00F448C2">
            <w:pPr>
              <w:pStyle w:val="FootnoteText"/>
              <w:rPr>
                <w:rFonts w:asciiTheme="minorHAnsi" w:eastAsia="Times New Roman" w:hAnsiTheme="minorHAnsi" w:cstheme="minorBidi"/>
                <w:noProof/>
                <w:sz w:val="22"/>
                <w:szCs w:val="22"/>
                <w:lang w:val="hr-HR" w:eastAsia="en-US"/>
              </w:rPr>
            </w:pPr>
            <w:r w:rsidRPr="00FC5403">
              <w:rPr>
                <w:rFonts w:asciiTheme="minorHAnsi" w:eastAsia="Times New Roman" w:hAnsiTheme="minorHAnsi" w:cstheme="minorBidi"/>
                <w:noProof/>
                <w:sz w:val="22"/>
                <w:szCs w:val="22"/>
                <w:lang w:val="hr-HR" w:eastAsia="en-US"/>
              </w:rPr>
              <w:t>Kako je navedeno u točki 5. Postupak prijave Uputa za prijavitelje, Prijavni obrazac A dostupan je na sljedećoj povezni</w:t>
            </w:r>
            <w:r>
              <w:rPr>
                <w:rFonts w:asciiTheme="minorHAnsi" w:eastAsia="Times New Roman" w:hAnsiTheme="minorHAnsi" w:cstheme="minorBidi"/>
                <w:noProof/>
                <w:sz w:val="22"/>
                <w:szCs w:val="22"/>
                <w:lang w:val="hr-HR" w:eastAsia="en-US"/>
              </w:rPr>
              <w:t xml:space="preserve">ci: </w:t>
            </w:r>
            <w:hyperlink r:id="rId9" w:history="1">
              <w:r w:rsidRPr="00216E54">
                <w:rPr>
                  <w:rStyle w:val="Hyperlink"/>
                  <w:rFonts w:asciiTheme="minorHAnsi" w:eastAsia="Times New Roman" w:hAnsiTheme="minorHAnsi" w:cstheme="minorBidi"/>
                  <w:noProof/>
                  <w:sz w:val="22"/>
                  <w:szCs w:val="22"/>
                  <w:lang w:val="hr-HR" w:eastAsia="en-US"/>
                </w:rPr>
                <w:t>https://esif-wf.mrrfeu.hr/</w:t>
              </w:r>
            </w:hyperlink>
            <w:r>
              <w:rPr>
                <w:rFonts w:asciiTheme="minorHAnsi" w:eastAsia="Times New Roman" w:hAnsiTheme="minorHAnsi" w:cstheme="minorBidi"/>
                <w:noProof/>
                <w:sz w:val="22"/>
                <w:szCs w:val="22"/>
                <w:lang w:val="hr-HR" w:eastAsia="en-US"/>
              </w:rPr>
              <w:t xml:space="preserve"> .</w:t>
            </w:r>
          </w:p>
        </w:tc>
      </w:tr>
      <w:tr w:rsidR="00EF0EF5" w:rsidRPr="007060DE" w14:paraId="77EFAA91" w14:textId="77777777" w:rsidTr="00F448C2">
        <w:tc>
          <w:tcPr>
            <w:tcW w:w="567" w:type="dxa"/>
          </w:tcPr>
          <w:p w14:paraId="1A1E5060" w14:textId="7ADA018D" w:rsidR="00EF0EF5" w:rsidRPr="006D1748" w:rsidRDefault="00EF0EF5" w:rsidP="00F448C2">
            <w:pPr>
              <w:rPr>
                <w:highlight w:val="yellow"/>
              </w:rPr>
            </w:pPr>
            <w:r>
              <w:rPr>
                <w:rFonts w:ascii="Calibri" w:hAnsi="Calibri" w:cs="Calibri"/>
              </w:rPr>
              <w:t>18</w:t>
            </w:r>
          </w:p>
        </w:tc>
        <w:tc>
          <w:tcPr>
            <w:tcW w:w="4962" w:type="dxa"/>
          </w:tcPr>
          <w:p w14:paraId="17FE43CD" w14:textId="77777777" w:rsidR="00EF0EF5" w:rsidRPr="00113FB0" w:rsidRDefault="00EF0EF5" w:rsidP="00F448C2">
            <w:r>
              <w:t xml:space="preserve">Mora li osoba koja je stručni programski koordinator biti zaposlenik prijavitelja/partnera ili može biti vanjski suradnik? </w:t>
            </w:r>
          </w:p>
        </w:tc>
        <w:tc>
          <w:tcPr>
            <w:tcW w:w="8788" w:type="dxa"/>
          </w:tcPr>
          <w:p w14:paraId="107BC98C" w14:textId="77777777" w:rsidR="00EF0EF5" w:rsidRPr="007060DE" w:rsidRDefault="00EF0EF5" w:rsidP="00F448C2">
            <w:pPr>
              <w:pStyle w:val="CommentText"/>
              <w:rPr>
                <w:rFonts w:eastAsia="Times New Roman"/>
                <w:noProof/>
                <w:sz w:val="22"/>
                <w:szCs w:val="22"/>
              </w:rPr>
            </w:pPr>
            <w:r>
              <w:rPr>
                <w:rFonts w:eastAsia="Times New Roman"/>
                <w:noProof/>
                <w:sz w:val="22"/>
                <w:szCs w:val="22"/>
              </w:rPr>
              <w:t xml:space="preserve">Članove projektnog tima </w:t>
            </w:r>
            <w:r w:rsidRPr="00061304">
              <w:rPr>
                <w:rFonts w:eastAsia="Times New Roman"/>
                <w:noProof/>
                <w:sz w:val="22"/>
                <w:szCs w:val="22"/>
              </w:rPr>
              <w:t xml:space="preserve">možete angažirati za obavljanje poslova na projektu ako je to nužno za ostvarenje </w:t>
            </w:r>
            <w:r>
              <w:rPr>
                <w:rFonts w:eastAsia="Times New Roman"/>
                <w:noProof/>
                <w:sz w:val="22"/>
                <w:szCs w:val="22"/>
              </w:rPr>
              <w:t>jednog ili više ciljeva projekta, pri čemu se v</w:t>
            </w:r>
            <w:r w:rsidRPr="00061304">
              <w:rPr>
                <w:rFonts w:eastAsia="Times New Roman"/>
                <w:noProof/>
                <w:sz w:val="22"/>
                <w:szCs w:val="22"/>
              </w:rPr>
              <w:t xml:space="preserve">rsta ugovora određuje temeljem relevantnog nacionalnog zakonodavstva (v.  </w:t>
            </w:r>
            <w:r w:rsidRPr="00061304">
              <w:rPr>
                <w:rFonts w:eastAsia="Times New Roman"/>
                <w:i/>
                <w:noProof/>
                <w:sz w:val="22"/>
                <w:szCs w:val="22"/>
              </w:rPr>
              <w:t>Uputu  o prihvatljivosti troškova plaća i troškova povezanih s radom u okviru Europskog socijalnog fonda u Republici Hrvatskoj</w:t>
            </w:r>
            <w:r>
              <w:rPr>
                <w:rFonts w:eastAsia="Times New Roman"/>
                <w:i/>
                <w:noProof/>
                <w:sz w:val="22"/>
                <w:szCs w:val="22"/>
              </w:rPr>
              <w:t xml:space="preserve"> 2014. – 2020. objavljenu na www.esf.hr</w:t>
            </w:r>
            <w:bookmarkStart w:id="0" w:name="_GoBack"/>
            <w:bookmarkEnd w:id="0"/>
            <w:r w:rsidRPr="00061304">
              <w:rPr>
                <w:rFonts w:eastAsia="Times New Roman"/>
                <w:noProof/>
                <w:sz w:val="22"/>
                <w:szCs w:val="22"/>
              </w:rPr>
              <w:t>), a ako je riječ o voditelju projekta, on mora biti zaposlen temeljem ugovora o radu/rješenja kod prijavitelja ili partnera.</w:t>
            </w:r>
          </w:p>
        </w:tc>
      </w:tr>
      <w:tr w:rsidR="00EF0EF5" w:rsidRPr="007061C0" w14:paraId="14FBDFC6" w14:textId="77777777" w:rsidTr="00F448C2">
        <w:tc>
          <w:tcPr>
            <w:tcW w:w="567" w:type="dxa"/>
          </w:tcPr>
          <w:p w14:paraId="406F6B0C" w14:textId="2EDDC6EF" w:rsidR="00EF0EF5" w:rsidRDefault="00EF0EF5" w:rsidP="00F448C2">
            <w:pPr>
              <w:rPr>
                <w:rFonts w:ascii="Calibri" w:hAnsi="Calibri" w:cs="Calibri"/>
              </w:rPr>
            </w:pPr>
            <w:r>
              <w:rPr>
                <w:rFonts w:ascii="Calibri" w:hAnsi="Calibri" w:cs="Calibri"/>
              </w:rPr>
              <w:t>19</w:t>
            </w:r>
          </w:p>
        </w:tc>
        <w:tc>
          <w:tcPr>
            <w:tcW w:w="4962" w:type="dxa"/>
          </w:tcPr>
          <w:p w14:paraId="0D6A7445" w14:textId="77777777" w:rsidR="00EF0EF5" w:rsidRPr="00211484" w:rsidRDefault="00EF0EF5" w:rsidP="00F448C2">
            <w:pPr>
              <w:pStyle w:val="NormalWeb"/>
              <w:rPr>
                <w:rFonts w:asciiTheme="minorHAnsi" w:hAnsiTheme="minorHAnsi" w:cstheme="minorBidi"/>
                <w:sz w:val="22"/>
                <w:szCs w:val="22"/>
                <w:lang w:eastAsia="en-US"/>
              </w:rPr>
            </w:pPr>
            <w:r w:rsidRPr="00EE1F4E">
              <w:rPr>
                <w:rFonts w:asciiTheme="minorHAnsi" w:hAnsiTheme="minorHAnsi" w:cstheme="minorBidi"/>
                <w:sz w:val="22"/>
                <w:szCs w:val="22"/>
                <w:lang w:eastAsia="en-US"/>
              </w:rPr>
              <w:t>Moraju li i početna/završna konferencija biti isključivo online ili mogu biti i u realnom prostoru uz online prijenos uživo? Isto pitanje i za planiranu završnu izložbu projekta.</w:t>
            </w:r>
          </w:p>
        </w:tc>
        <w:tc>
          <w:tcPr>
            <w:tcW w:w="8788" w:type="dxa"/>
          </w:tcPr>
          <w:p w14:paraId="47FB246D" w14:textId="77777777" w:rsidR="00EF0EF5" w:rsidRPr="00184C06" w:rsidRDefault="00EF0EF5" w:rsidP="00F448C2">
            <w:pPr>
              <w:pStyle w:val="FootnoteText"/>
              <w:rPr>
                <w:sz w:val="22"/>
                <w:szCs w:val="22"/>
                <w:lang w:val="hr-HR" w:eastAsia="en-US"/>
              </w:rPr>
            </w:pPr>
            <w:r>
              <w:rPr>
                <w:sz w:val="22"/>
                <w:szCs w:val="22"/>
                <w:lang w:val="hr-HR" w:eastAsia="en-US"/>
              </w:rPr>
              <w:t xml:space="preserve">Početna i završna konferencija koje su dio Elementa 2 </w:t>
            </w:r>
            <w:r w:rsidRPr="005710DE">
              <w:rPr>
                <w:i/>
                <w:sz w:val="22"/>
                <w:szCs w:val="22"/>
                <w:lang w:val="hr-HR" w:eastAsia="en-US"/>
              </w:rPr>
              <w:t>Promidžba i vidljivost</w:t>
            </w:r>
            <w:r>
              <w:rPr>
                <w:sz w:val="22"/>
                <w:szCs w:val="22"/>
                <w:lang w:val="hr-HR" w:eastAsia="en-US"/>
              </w:rPr>
              <w:t xml:space="preserve">, mogu se održati u fizičkom prostoru, dok izložbe i slična događanja koja se provode u okviru Elementa 1 </w:t>
            </w:r>
            <w:r w:rsidRPr="00184C06">
              <w:rPr>
                <w:i/>
                <w:sz w:val="22"/>
                <w:szCs w:val="22"/>
                <w:lang w:val="hr-HR" w:eastAsia="en-US"/>
              </w:rPr>
              <w:t>Priprema i provedba online participativnih kulturnih i umjetničkih aktivnosti</w:t>
            </w:r>
            <w:r>
              <w:rPr>
                <w:sz w:val="22"/>
                <w:szCs w:val="22"/>
                <w:lang w:val="hr-HR" w:eastAsia="en-US"/>
              </w:rPr>
              <w:t xml:space="preserve"> je također moguće organizirati u fizičkom prostoru  ali tada se ne broje kao doprinos obaveznim mjerljivim ishodima navedenim u točki 3.3 Uputa za prijavitelje. </w:t>
            </w:r>
          </w:p>
          <w:p w14:paraId="08B14DA1" w14:textId="77777777" w:rsidR="00EF0EF5" w:rsidRPr="007061C0" w:rsidRDefault="00EF0EF5" w:rsidP="00F448C2">
            <w:pPr>
              <w:pStyle w:val="FootnoteText"/>
              <w:rPr>
                <w:sz w:val="22"/>
                <w:szCs w:val="22"/>
                <w:lang w:val="hr-HR" w:eastAsia="en-US"/>
              </w:rPr>
            </w:pPr>
            <w:r>
              <w:rPr>
                <w:sz w:val="22"/>
                <w:szCs w:val="22"/>
                <w:lang w:val="hr-HR" w:eastAsia="en-US"/>
              </w:rPr>
              <w:t>Napominjemo da je potrebno postupati u skladu s preporukama HZJZ-a.</w:t>
            </w:r>
          </w:p>
        </w:tc>
      </w:tr>
      <w:tr w:rsidR="00EF0EF5" w14:paraId="1E228C9D" w14:textId="77777777" w:rsidTr="00F448C2">
        <w:tc>
          <w:tcPr>
            <w:tcW w:w="567" w:type="dxa"/>
          </w:tcPr>
          <w:p w14:paraId="1DC470F2" w14:textId="74C935A9" w:rsidR="00EF0EF5" w:rsidRDefault="00EF0EF5" w:rsidP="00F448C2">
            <w:pPr>
              <w:rPr>
                <w:rFonts w:ascii="Calibri" w:hAnsi="Calibri" w:cs="Calibri"/>
              </w:rPr>
            </w:pPr>
            <w:r>
              <w:rPr>
                <w:rFonts w:ascii="Calibri" w:hAnsi="Calibri" w:cs="Calibri"/>
              </w:rPr>
              <w:t>20</w:t>
            </w:r>
          </w:p>
        </w:tc>
        <w:tc>
          <w:tcPr>
            <w:tcW w:w="4962" w:type="dxa"/>
          </w:tcPr>
          <w:p w14:paraId="142DA85E" w14:textId="77777777" w:rsidR="00EF0EF5" w:rsidRPr="00211484" w:rsidRDefault="00EF0EF5" w:rsidP="00F448C2">
            <w:r>
              <w:t xml:space="preserve">Sukladno dokumentu  „Pitanja i odgovori 2.dio 27.05.2020.“ je li prikazivanje  filma prihvatljiva aktivnost kroz live stream prikazivanje ili vod prikazivanje? Je li video snimka live stream-a dokaz </w:t>
            </w:r>
            <w:r>
              <w:lastRenderedPageBreak/>
              <w:t xml:space="preserve">mjerljivog ishoda da je aktivnost iz Kalendara provedena? Je li gledanje filma prema ovom natječaju predviđeno kao grupno ili individualno da bi bila prihvatljiva aktivnost? U slučaju grupnog gledanja s jednog medija prikazivanja koji bi dokaz mjerljivog pokazatelja bio prihvatljiv?      </w:t>
            </w:r>
          </w:p>
        </w:tc>
        <w:tc>
          <w:tcPr>
            <w:tcW w:w="8788" w:type="dxa"/>
          </w:tcPr>
          <w:p w14:paraId="36A0D752" w14:textId="77777777" w:rsidR="00EF0EF5" w:rsidRDefault="00EF0EF5" w:rsidP="00F448C2">
            <w:pPr>
              <w:pStyle w:val="CommentText"/>
              <w:rPr>
                <w:sz w:val="22"/>
                <w:szCs w:val="22"/>
              </w:rPr>
            </w:pPr>
            <w:r>
              <w:rPr>
                <w:sz w:val="22"/>
                <w:szCs w:val="22"/>
              </w:rPr>
              <w:lastRenderedPageBreak/>
              <w:t xml:space="preserve">Prikazivanje filmova prihvatljiva je podaktivnost unutar elementa 1. ako je povezana s participativnim radionicama iz područja kulture i umjetnosti tijekom kojih sudionici aktivno sudjeluju, a nisu samo publika. Prikazivanje filma nije participativna aktivnost te se ne ubraja u obvezne mjerljive ishode navedene u točki 3.3. Uputa za prijavitelje. Molimo imati na umu da je </w:t>
            </w:r>
            <w:r>
              <w:rPr>
                <w:sz w:val="22"/>
                <w:szCs w:val="22"/>
              </w:rPr>
              <w:lastRenderedPageBreak/>
              <w:t>prilikom prikazivanja filmova u sklopu projekta potrebno poštivati zakonske propise koje štite autorska i srodna prava.</w:t>
            </w:r>
          </w:p>
          <w:p w14:paraId="53712EF8" w14:textId="77777777" w:rsidR="00EF0EF5" w:rsidRDefault="00EF0EF5" w:rsidP="00F448C2">
            <w:pPr>
              <w:pStyle w:val="CommentText"/>
              <w:rPr>
                <w:sz w:val="22"/>
                <w:szCs w:val="22"/>
              </w:rPr>
            </w:pPr>
          </w:p>
          <w:p w14:paraId="3823B331" w14:textId="77777777" w:rsidR="00EF0EF5" w:rsidRPr="00452D88" w:rsidRDefault="00EF0EF5" w:rsidP="00F448C2">
            <w:pPr>
              <w:pStyle w:val="CommentText"/>
              <w:rPr>
                <w:sz w:val="22"/>
                <w:szCs w:val="22"/>
              </w:rPr>
            </w:pPr>
            <w:r w:rsidRPr="00452D88">
              <w:rPr>
                <w:sz w:val="22"/>
                <w:szCs w:val="22"/>
              </w:rPr>
              <w:t>O</w:t>
            </w:r>
            <w:r>
              <w:rPr>
                <w:sz w:val="22"/>
                <w:szCs w:val="22"/>
              </w:rPr>
              <w:t xml:space="preserve">bjavljen kalendar događanja </w:t>
            </w:r>
            <w:r w:rsidRPr="00452D88">
              <w:rPr>
                <w:sz w:val="22"/>
                <w:szCs w:val="22"/>
              </w:rPr>
              <w:t xml:space="preserve">dokaz </w:t>
            </w:r>
            <w:r>
              <w:rPr>
                <w:sz w:val="22"/>
                <w:szCs w:val="22"/>
              </w:rPr>
              <w:t xml:space="preserve">je </w:t>
            </w:r>
            <w:r w:rsidRPr="00452D88">
              <w:rPr>
                <w:sz w:val="22"/>
                <w:szCs w:val="22"/>
              </w:rPr>
              <w:t xml:space="preserve">javne dostupnosti obavijesti o održavanju svake pojedine participativne kulturne i/ili umjetničke aktivnosti </w:t>
            </w:r>
            <w:r>
              <w:rPr>
                <w:sz w:val="22"/>
                <w:szCs w:val="22"/>
              </w:rPr>
              <w:t>(najava događanja), a videosnimka je dokaz održane participativne aktivnosti. Oba dokaza služe kako bi se utvrdio doprinos mjerljivom ishodu „</w:t>
            </w:r>
            <w:r w:rsidRPr="00452D88">
              <w:rPr>
                <w:sz w:val="22"/>
                <w:szCs w:val="22"/>
              </w:rPr>
              <w:t xml:space="preserve">Provedene participativne kulturne i/ili umjetničke aktivnosti </w:t>
            </w:r>
          </w:p>
          <w:p w14:paraId="4C9E2323" w14:textId="77777777" w:rsidR="00EF0EF5" w:rsidRDefault="00EF0EF5" w:rsidP="00F448C2">
            <w:pPr>
              <w:pStyle w:val="CommentText"/>
            </w:pPr>
            <w:r w:rsidRPr="00452D88">
              <w:rPr>
                <w:sz w:val="22"/>
                <w:szCs w:val="22"/>
              </w:rPr>
              <w:t>(trajanje u danima)</w:t>
            </w:r>
            <w:r>
              <w:rPr>
                <w:sz w:val="22"/>
                <w:szCs w:val="22"/>
              </w:rPr>
              <w:t>“.</w:t>
            </w:r>
            <w:r>
              <w:t xml:space="preserve"> </w:t>
            </w:r>
          </w:p>
          <w:p w14:paraId="69B6C25D" w14:textId="77777777" w:rsidR="00EF0EF5" w:rsidRDefault="00EF0EF5" w:rsidP="00F448C2">
            <w:pPr>
              <w:pStyle w:val="CommentText"/>
            </w:pPr>
          </w:p>
          <w:p w14:paraId="234B6305" w14:textId="77777777" w:rsidR="00EF0EF5" w:rsidRDefault="00EF0EF5" w:rsidP="00F448C2">
            <w:pPr>
              <w:pStyle w:val="CommentText"/>
              <w:rPr>
                <w:sz w:val="22"/>
                <w:szCs w:val="22"/>
              </w:rPr>
            </w:pPr>
            <w:r w:rsidRPr="00462376">
              <w:rPr>
                <w:sz w:val="22"/>
                <w:szCs w:val="22"/>
              </w:rPr>
              <w:t>Natječajnom dokumentacijom nije propisano mjesto na kojem se sudionici (pripadnici ciljane skupine) trebaju nalaziti tijekom participacije u projektnim aktivnostima, već samo da se iste moraju provoditi u Republici Hrvatskoj. No, potrebno je voditi računa o ostvarenju mjerljivih ishoda koji su navedeni u točki 3.3, odnosno ako više sudionika istovremeno sudjeluje u aktivnosti na jednom računalu samo se jedan sudionik može ubrojiti u mjerljivi ishod.  Napominjemo da je nabava opreme potrebne za provedbu aktivnosti prihvatljiv trošak.</w:t>
            </w:r>
          </w:p>
        </w:tc>
      </w:tr>
      <w:tr w:rsidR="00EF0EF5" w14:paraId="5A3AE354" w14:textId="77777777" w:rsidTr="00F448C2">
        <w:tc>
          <w:tcPr>
            <w:tcW w:w="567" w:type="dxa"/>
          </w:tcPr>
          <w:p w14:paraId="2E7915B0" w14:textId="7243DA54" w:rsidR="00EF0EF5" w:rsidRDefault="00EF0EF5" w:rsidP="00F448C2">
            <w:pPr>
              <w:rPr>
                <w:rFonts w:ascii="Calibri" w:hAnsi="Calibri" w:cs="Calibri"/>
              </w:rPr>
            </w:pPr>
            <w:r>
              <w:rPr>
                <w:rFonts w:ascii="Calibri" w:hAnsi="Calibri" w:cs="Calibri"/>
              </w:rPr>
              <w:lastRenderedPageBreak/>
              <w:t>21</w:t>
            </w:r>
          </w:p>
        </w:tc>
        <w:tc>
          <w:tcPr>
            <w:tcW w:w="4962" w:type="dxa"/>
          </w:tcPr>
          <w:p w14:paraId="7641D2AE" w14:textId="77777777" w:rsidR="00EF0EF5" w:rsidRDefault="00EF0EF5" w:rsidP="00F448C2">
            <w:pPr>
              <w:rPr>
                <w:rFonts w:ascii="Calibri" w:hAnsi="Calibri" w:cs="Calibri"/>
              </w:rPr>
            </w:pPr>
            <w:r>
              <w:t>Je li zakazan susret međusobnog online komuniciranja preko alata google classroma i microsoft temsa u točno dogovoreno vrijeme za skupinu korisnika s voditeljem prema vašem tumačenju sinkrona i prihvatljiva aktivnost?</w:t>
            </w:r>
          </w:p>
        </w:tc>
        <w:tc>
          <w:tcPr>
            <w:tcW w:w="8788" w:type="dxa"/>
          </w:tcPr>
          <w:p w14:paraId="563C63EE" w14:textId="77777777" w:rsidR="00EF0EF5" w:rsidRDefault="00EF0EF5" w:rsidP="00F448C2">
            <w:pPr>
              <w:pStyle w:val="CommentText"/>
              <w:rPr>
                <w:sz w:val="22"/>
                <w:szCs w:val="22"/>
              </w:rPr>
            </w:pPr>
            <w:r>
              <w:rPr>
                <w:sz w:val="22"/>
                <w:szCs w:val="22"/>
              </w:rPr>
              <w:t>Prilikom odabira alata koji omogućava sudjelovanje u kulturnim i umjetničkim aktivnostima u projektu potrebno je izabrati one koji osiguravaju dokazivanje postignuća obaveznih mjerljivih ishoda (navedenih u točki 3.3 Uputa za prijavitelje) te putem kojih se komunikacija između voditelja i sudionika odvija u realnom vremenu (sinkrono).</w:t>
            </w:r>
          </w:p>
          <w:p w14:paraId="65D29214" w14:textId="77777777" w:rsidR="00EF0EF5" w:rsidRDefault="00EF0EF5" w:rsidP="00F448C2">
            <w:pPr>
              <w:pStyle w:val="CommentText"/>
              <w:rPr>
                <w:sz w:val="22"/>
                <w:szCs w:val="22"/>
              </w:rPr>
            </w:pPr>
          </w:p>
        </w:tc>
      </w:tr>
      <w:tr w:rsidR="00EF0EF5" w14:paraId="3534D1B9" w14:textId="77777777" w:rsidTr="00F448C2">
        <w:tc>
          <w:tcPr>
            <w:tcW w:w="567" w:type="dxa"/>
          </w:tcPr>
          <w:p w14:paraId="202FF418" w14:textId="328048BB" w:rsidR="00EF0EF5" w:rsidRDefault="00EF0EF5" w:rsidP="00F448C2">
            <w:pPr>
              <w:rPr>
                <w:rFonts w:ascii="Calibri" w:hAnsi="Calibri" w:cs="Calibri"/>
              </w:rPr>
            </w:pPr>
            <w:r>
              <w:rPr>
                <w:rFonts w:ascii="Calibri" w:hAnsi="Calibri" w:cs="Calibri"/>
              </w:rPr>
              <w:t>22</w:t>
            </w:r>
          </w:p>
        </w:tc>
        <w:tc>
          <w:tcPr>
            <w:tcW w:w="4962" w:type="dxa"/>
          </w:tcPr>
          <w:p w14:paraId="6AB409BE" w14:textId="77777777" w:rsidR="00EF0EF5" w:rsidRDefault="00EF0EF5" w:rsidP="00F448C2">
            <w:pPr>
              <w:rPr>
                <w:rFonts w:ascii="Calibri" w:hAnsi="Calibri" w:cs="Calibri"/>
              </w:rPr>
            </w:pPr>
            <w:r>
              <w:t>Molimo uputu o načinu evidentiranja korisnika-sudionika u projektnim aktivnostima, a koja se sastoji od više podaktivnosti i modula – da li je obveza prilikom dokazivanja sudjelovanja i izvještavanja evidentirati sudionika samo jednom i to pri prvom ulasku u projektnu aktivnost, neovisno o broju aktivnosti u kojima je sudjelovao u okviru jednog projekta? Na koji način se onda isti sudionika broji u mjerljive pokazatelje i prati njegovo sudjelovanje u različitim podaktivnostima?</w:t>
            </w:r>
          </w:p>
        </w:tc>
        <w:tc>
          <w:tcPr>
            <w:tcW w:w="8788" w:type="dxa"/>
          </w:tcPr>
          <w:p w14:paraId="17E6B3BD" w14:textId="77777777" w:rsidR="00EF0EF5" w:rsidRDefault="00EF0EF5" w:rsidP="00F448C2">
            <w:pPr>
              <w:pStyle w:val="CommentText"/>
              <w:rPr>
                <w:sz w:val="22"/>
                <w:szCs w:val="22"/>
              </w:rPr>
            </w:pPr>
            <w:r w:rsidRPr="00335C65">
              <w:rPr>
                <w:rFonts w:cstheme="minorHAnsi"/>
                <w:sz w:val="22"/>
                <w:szCs w:val="22"/>
              </w:rPr>
              <w:t xml:space="preserve">Sudionik (pripadnik ciljane skupine) se </w:t>
            </w:r>
            <w:r>
              <w:rPr>
                <w:rFonts w:cstheme="minorHAnsi"/>
                <w:sz w:val="22"/>
                <w:szCs w:val="22"/>
              </w:rPr>
              <w:t xml:space="preserve">prijavljuje i </w:t>
            </w:r>
            <w:r w:rsidRPr="00383973">
              <w:rPr>
                <w:rFonts w:cstheme="minorHAnsi"/>
                <w:b/>
                <w:sz w:val="22"/>
                <w:szCs w:val="22"/>
              </w:rPr>
              <w:t>evidentira u okviru određenog pokazatelja</w:t>
            </w:r>
            <w:r>
              <w:rPr>
                <w:rFonts w:cstheme="minorHAnsi"/>
                <w:sz w:val="22"/>
                <w:szCs w:val="22"/>
              </w:rPr>
              <w:t xml:space="preserve"> samo </w:t>
            </w:r>
            <w:r w:rsidRPr="00335C65">
              <w:rPr>
                <w:rFonts w:cstheme="minorHAnsi"/>
                <w:sz w:val="22"/>
                <w:szCs w:val="22"/>
              </w:rPr>
              <w:t>ako su za njega prikupljeni obavezni podaci navedeni u t</w:t>
            </w:r>
            <w:r>
              <w:rPr>
                <w:rFonts w:cstheme="minorHAnsi"/>
                <w:sz w:val="22"/>
                <w:szCs w:val="22"/>
              </w:rPr>
              <w:t xml:space="preserve">očki 1.5 Uputa za prijavitelje te se </w:t>
            </w:r>
            <w:r w:rsidRPr="004D2D0E">
              <w:rPr>
                <w:sz w:val="22"/>
                <w:szCs w:val="22"/>
              </w:rPr>
              <w:t>prilikom izvještavanja evidentira</w:t>
            </w:r>
            <w:r>
              <w:rPr>
                <w:sz w:val="22"/>
                <w:szCs w:val="22"/>
              </w:rPr>
              <w:t xml:space="preserve"> kao doprinos tom pokazatelju samo jednom,</w:t>
            </w:r>
            <w:r w:rsidRPr="004D2D0E">
              <w:rPr>
                <w:sz w:val="22"/>
                <w:szCs w:val="22"/>
              </w:rPr>
              <w:t xml:space="preserve"> pri prvom ulasku u projektnu aktivnost, neovisno o broju aktivnosti u kojima je sudjelovao u okviru jednog projekta</w:t>
            </w:r>
            <w:r>
              <w:rPr>
                <w:sz w:val="22"/>
                <w:szCs w:val="22"/>
              </w:rPr>
              <w:t xml:space="preserve">. No, da bi se ostvario doprinos obaveznom mjerljivom ishodu </w:t>
            </w:r>
            <w:r w:rsidRPr="004D2D0E">
              <w:rPr>
                <w:b/>
                <w:sz w:val="22"/>
                <w:szCs w:val="22"/>
              </w:rPr>
              <w:t>Broj pripadnika ciljanih skupina koji su završili program odabrane participativne kulturne i/ili umjetničke aktivnosti, a za koje su prikupljeni obavezni podaci sukladno točki 1.5 Pokazatelji – Metodologija prikupljanja podataka i izvještavanje</w:t>
            </w:r>
            <w:r>
              <w:rPr>
                <w:sz w:val="22"/>
                <w:szCs w:val="22"/>
              </w:rPr>
              <w:t xml:space="preserve"> dokazuje se potvrdom o završenom programu a identitet sudionika potvrđuje se izvezenim dokumentom iz online aplikacije pomoću koje se provodi aktivnost. Kao doprinos mjerljivom ishodu sudionik se može brojati samo jedanput bez obzira u koliko je podaktivnosti sudjelovao.</w:t>
            </w:r>
          </w:p>
          <w:p w14:paraId="088A1ADA" w14:textId="77777777" w:rsidR="00EF0EF5" w:rsidRDefault="00EF0EF5" w:rsidP="00F448C2">
            <w:pPr>
              <w:pStyle w:val="CommentText"/>
              <w:rPr>
                <w:sz w:val="22"/>
                <w:szCs w:val="22"/>
              </w:rPr>
            </w:pPr>
          </w:p>
        </w:tc>
      </w:tr>
      <w:tr w:rsidR="00EF0EF5" w:rsidRPr="00712A34" w14:paraId="38B3A649" w14:textId="77777777" w:rsidTr="00F448C2">
        <w:tc>
          <w:tcPr>
            <w:tcW w:w="567" w:type="dxa"/>
          </w:tcPr>
          <w:p w14:paraId="465E6658" w14:textId="1C0CBEFA" w:rsidR="00EF0EF5" w:rsidRPr="007060DE" w:rsidRDefault="00EF0EF5" w:rsidP="00F448C2">
            <w:pPr>
              <w:rPr>
                <w:rFonts w:eastAsia="Times New Roman"/>
              </w:rPr>
            </w:pPr>
            <w:r>
              <w:rPr>
                <w:rFonts w:ascii="Calibri" w:hAnsi="Calibri" w:cs="Calibri"/>
              </w:rPr>
              <w:lastRenderedPageBreak/>
              <w:t>23</w:t>
            </w:r>
          </w:p>
        </w:tc>
        <w:tc>
          <w:tcPr>
            <w:tcW w:w="4962" w:type="dxa"/>
          </w:tcPr>
          <w:p w14:paraId="2E892A64" w14:textId="77777777" w:rsidR="00EF0EF5" w:rsidRPr="007060DE" w:rsidRDefault="00EF0EF5" w:rsidP="00F448C2">
            <w:pPr>
              <w:rPr>
                <w:rFonts w:eastAsia="Times New Roman"/>
              </w:rPr>
            </w:pPr>
            <w:r>
              <w:t>Postoji li definiran minimalan broj sudionika po online umjetničkoj radionici ili po ciljnim skupinama ili minimalan broj sudionika u cjelokupnom projektu u roku od 12 mjeseci za koliko se planira prijaviti projekt?</w:t>
            </w:r>
          </w:p>
        </w:tc>
        <w:tc>
          <w:tcPr>
            <w:tcW w:w="8788" w:type="dxa"/>
          </w:tcPr>
          <w:p w14:paraId="5F2C11CC" w14:textId="77777777" w:rsidR="00EF0EF5" w:rsidRPr="00712A34"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Minimalni broj sudionika nije zadan. No, prilikom ocjenjivanja kvalitete projekta vodit će se računa i o aspektu vrijednosti za novac, </w:t>
            </w:r>
            <w:r w:rsidRPr="00265FB5">
              <w:rPr>
                <w:rFonts w:asciiTheme="minorHAnsi" w:eastAsia="Times New Roman" w:hAnsiTheme="minorHAnsi" w:cstheme="minorBidi"/>
                <w:noProof/>
                <w:sz w:val="22"/>
                <w:szCs w:val="22"/>
                <w:lang w:val="hr-HR" w:eastAsia="en-US"/>
              </w:rPr>
              <w:t xml:space="preserve">odnosno o omjeru broja sudionika i zatraženih financijskih sredstava, uz uvjet </w:t>
            </w:r>
            <w:r>
              <w:rPr>
                <w:rFonts w:asciiTheme="minorHAnsi" w:eastAsia="Times New Roman" w:hAnsiTheme="minorHAnsi" w:cstheme="minorBidi"/>
                <w:noProof/>
                <w:sz w:val="22"/>
                <w:szCs w:val="22"/>
                <w:lang w:val="hr-HR" w:eastAsia="en-US"/>
              </w:rPr>
              <w:t xml:space="preserve">da projektne aktivnosti moraju moraju doprinositi ostvarenju ciljeva poziva, biti kvalitetno planirane i nužne </w:t>
            </w:r>
            <w:r w:rsidRPr="0016326D">
              <w:rPr>
                <w:rFonts w:asciiTheme="minorHAnsi" w:eastAsia="Times New Roman" w:hAnsiTheme="minorHAnsi" w:cstheme="minorBidi"/>
                <w:noProof/>
                <w:sz w:val="22"/>
                <w:szCs w:val="22"/>
                <w:lang w:val="hr-HR" w:eastAsia="en-US"/>
              </w:rPr>
              <w:t>za os</w:t>
            </w:r>
            <w:r>
              <w:rPr>
                <w:rFonts w:asciiTheme="minorHAnsi" w:eastAsia="Times New Roman" w:hAnsiTheme="minorHAnsi" w:cstheme="minorBidi"/>
                <w:noProof/>
                <w:sz w:val="22"/>
                <w:szCs w:val="22"/>
                <w:lang w:val="hr-HR" w:eastAsia="en-US"/>
              </w:rPr>
              <w:t>tvarivanje očekivanih ishoda i rezultata projekta.</w:t>
            </w:r>
          </w:p>
        </w:tc>
      </w:tr>
      <w:tr w:rsidR="00EF0EF5" w:rsidRPr="007060DE" w14:paraId="3F3D470F" w14:textId="77777777" w:rsidTr="00F448C2">
        <w:trPr>
          <w:trHeight w:val="373"/>
        </w:trPr>
        <w:tc>
          <w:tcPr>
            <w:tcW w:w="567" w:type="dxa"/>
          </w:tcPr>
          <w:p w14:paraId="5EFF1CED" w14:textId="2221BF43" w:rsidR="00EF0EF5" w:rsidRDefault="00EF0EF5" w:rsidP="00F448C2">
            <w:pPr>
              <w:rPr>
                <w:rFonts w:ascii="Calibri" w:hAnsi="Calibri" w:cs="Calibri"/>
              </w:rPr>
            </w:pPr>
            <w:r>
              <w:rPr>
                <w:rFonts w:ascii="Calibri" w:hAnsi="Calibri" w:cs="Calibri"/>
              </w:rPr>
              <w:t>24</w:t>
            </w:r>
          </w:p>
        </w:tc>
        <w:tc>
          <w:tcPr>
            <w:tcW w:w="4962" w:type="dxa"/>
          </w:tcPr>
          <w:p w14:paraId="7C05AB34" w14:textId="77777777" w:rsidR="00EF0EF5" w:rsidRPr="007060DE" w:rsidRDefault="00EF0EF5" w:rsidP="00F448C2">
            <w:pPr>
              <w:rPr>
                <w:rFonts w:eastAsia="Times New Roman"/>
              </w:rPr>
            </w:pPr>
            <w:r>
              <w:t>Mogu li online umjetničke radionice prijavitelja projekta biti unaprijed snimljene pa da istima mogu ciljne skupine pristupiti uz lozinku koja bi im bila uručena prilikom prijave? ili se online radionica mora isključivo održavati u unaprijed točno definiranom rasporedu?</w:t>
            </w:r>
          </w:p>
        </w:tc>
        <w:tc>
          <w:tcPr>
            <w:tcW w:w="8788" w:type="dxa"/>
          </w:tcPr>
          <w:p w14:paraId="0085D471" w14:textId="77777777" w:rsidR="00EF0EF5"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Radionica ne može biti unaprijed snimljena, jer se time ne osigurava</w:t>
            </w:r>
            <w:r w:rsidRPr="00265FB5">
              <w:rPr>
                <w:rFonts w:asciiTheme="minorHAnsi" w:eastAsia="Times New Roman" w:hAnsiTheme="minorHAnsi" w:cstheme="minorBidi"/>
                <w:noProof/>
                <w:sz w:val="22"/>
                <w:szCs w:val="22"/>
                <w:lang w:val="hr-HR" w:eastAsia="en-US"/>
              </w:rPr>
              <w:t xml:space="preserve"> interakcija voditelja i pri</w:t>
            </w:r>
            <w:r>
              <w:rPr>
                <w:rFonts w:asciiTheme="minorHAnsi" w:eastAsia="Times New Roman" w:hAnsiTheme="minorHAnsi" w:cstheme="minorBidi"/>
                <w:noProof/>
                <w:sz w:val="22"/>
                <w:szCs w:val="22"/>
                <w:lang w:val="hr-HR" w:eastAsia="en-US"/>
              </w:rPr>
              <w:t>padnika ciljane skupine, kao ni</w:t>
            </w:r>
            <w:r w:rsidRPr="00265FB5">
              <w:rPr>
                <w:rFonts w:asciiTheme="minorHAnsi" w:eastAsia="Times New Roman" w:hAnsiTheme="minorHAnsi" w:cstheme="minorBidi"/>
                <w:noProof/>
                <w:sz w:val="22"/>
                <w:szCs w:val="22"/>
                <w:lang w:val="hr-HR" w:eastAsia="en-US"/>
              </w:rPr>
              <w:t xml:space="preserve"> njihova participacija. </w:t>
            </w:r>
          </w:p>
          <w:p w14:paraId="2933B1EB" w14:textId="77777777" w:rsidR="00EF0EF5" w:rsidRPr="007060DE" w:rsidRDefault="00EF0EF5" w:rsidP="00F448C2">
            <w:pPr>
              <w:pStyle w:val="FootnoteText"/>
              <w:rPr>
                <w:rFonts w:asciiTheme="minorHAnsi" w:eastAsia="Times New Roman" w:hAnsiTheme="minorHAnsi" w:cstheme="minorBidi"/>
                <w:noProof/>
                <w:sz w:val="22"/>
                <w:szCs w:val="22"/>
                <w:lang w:val="hr-HR" w:eastAsia="en-US"/>
              </w:rPr>
            </w:pPr>
          </w:p>
        </w:tc>
      </w:tr>
      <w:tr w:rsidR="00EF0EF5" w:rsidRPr="007060DE" w14:paraId="555749D5" w14:textId="77777777" w:rsidTr="00F448C2">
        <w:trPr>
          <w:trHeight w:val="373"/>
        </w:trPr>
        <w:tc>
          <w:tcPr>
            <w:tcW w:w="567" w:type="dxa"/>
          </w:tcPr>
          <w:p w14:paraId="2CDBE2C1" w14:textId="0C54A8B4" w:rsidR="00EF0EF5" w:rsidRDefault="00EF0EF5" w:rsidP="00F448C2">
            <w:pPr>
              <w:rPr>
                <w:rFonts w:ascii="Calibri" w:hAnsi="Calibri" w:cs="Calibri"/>
              </w:rPr>
            </w:pPr>
            <w:r>
              <w:rPr>
                <w:rFonts w:ascii="Calibri" w:hAnsi="Calibri" w:cs="Calibri"/>
              </w:rPr>
              <w:t>25</w:t>
            </w:r>
          </w:p>
        </w:tc>
        <w:tc>
          <w:tcPr>
            <w:tcW w:w="4962" w:type="dxa"/>
          </w:tcPr>
          <w:p w14:paraId="0A96CF3F" w14:textId="77777777" w:rsidR="00EF0EF5" w:rsidRDefault="00EF0EF5" w:rsidP="00F448C2">
            <w:r>
              <w:t>Projekt bi uključio i ciljane skupine u domovima za starije osobe. Može li više osoba pratiti online radionicu preko jednog računala /monitora?</w:t>
            </w:r>
          </w:p>
        </w:tc>
        <w:tc>
          <w:tcPr>
            <w:tcW w:w="8788" w:type="dxa"/>
          </w:tcPr>
          <w:p w14:paraId="56996227" w14:textId="77777777" w:rsidR="00EF0EF5" w:rsidRPr="007060DE" w:rsidRDefault="00EF0EF5" w:rsidP="00F448C2">
            <w:pPr>
              <w:pStyle w:val="FootnoteText"/>
              <w:rPr>
                <w:rFonts w:asciiTheme="minorHAnsi" w:eastAsia="Times New Roman" w:hAnsiTheme="minorHAnsi" w:cstheme="minorBidi"/>
                <w:noProof/>
                <w:sz w:val="22"/>
                <w:szCs w:val="22"/>
                <w:lang w:val="hr-HR" w:eastAsia="en-US"/>
              </w:rPr>
            </w:pPr>
            <w:r w:rsidRPr="00D95E38">
              <w:rPr>
                <w:rFonts w:asciiTheme="minorHAnsi" w:eastAsia="Times New Roman" w:hAnsiTheme="minorHAnsi" w:cstheme="minorBidi"/>
                <w:noProof/>
                <w:sz w:val="22"/>
                <w:szCs w:val="22"/>
                <w:lang w:val="hr-HR" w:eastAsia="en-US"/>
              </w:rPr>
              <w:t>Natječajnom dokumentacijom nije propisano mjesto na kojem se sudionici (pripadnici ciljane skupine) trebaj</w:t>
            </w:r>
            <w:r>
              <w:rPr>
                <w:rFonts w:asciiTheme="minorHAnsi" w:eastAsia="Times New Roman" w:hAnsiTheme="minorHAnsi" w:cstheme="minorBidi"/>
                <w:noProof/>
                <w:sz w:val="22"/>
                <w:szCs w:val="22"/>
                <w:lang w:val="hr-HR" w:eastAsia="en-US"/>
              </w:rPr>
              <w:t>u nalaziti tijekom sudjelovanja</w:t>
            </w:r>
            <w:r w:rsidRPr="00D95E38">
              <w:rPr>
                <w:rFonts w:asciiTheme="minorHAnsi" w:eastAsia="Times New Roman" w:hAnsiTheme="minorHAnsi" w:cstheme="minorBidi"/>
                <w:noProof/>
                <w:sz w:val="22"/>
                <w:szCs w:val="22"/>
                <w:lang w:val="hr-HR" w:eastAsia="en-US"/>
              </w:rPr>
              <w:t xml:space="preserve"> u projektnim aktivnostima, već samo da se iste moraju provoditi u Republici Hrvatskoj. No, potrebno je voditi računa o ostvarenju mjerljivih ishoda koji su navedeni u </w:t>
            </w:r>
            <w:r>
              <w:rPr>
                <w:rFonts w:asciiTheme="minorHAnsi" w:eastAsia="Times New Roman" w:hAnsiTheme="minorHAnsi" w:cstheme="minorBidi"/>
                <w:noProof/>
                <w:sz w:val="22"/>
                <w:szCs w:val="22"/>
                <w:lang w:val="hr-HR" w:eastAsia="en-US"/>
              </w:rPr>
              <w:t>točki 3.3, odnosno ako više sudionika istovremeno sudjeluje u aktivnosti na jednom računalu samo se jedan sudionik može ubrojiti u mjerljivi ishod.  Napominjemo da je nabava opreme potrebne za provedbu aktivnosti prihvatljiv trošak.</w:t>
            </w:r>
          </w:p>
        </w:tc>
      </w:tr>
      <w:tr w:rsidR="00EF0EF5" w:rsidRPr="005734C3" w14:paraId="5D35C4A1" w14:textId="77777777" w:rsidTr="00F448C2">
        <w:tc>
          <w:tcPr>
            <w:tcW w:w="567" w:type="dxa"/>
          </w:tcPr>
          <w:p w14:paraId="10B85E27" w14:textId="609451DB" w:rsidR="00EF0EF5" w:rsidRDefault="00EF0EF5" w:rsidP="00F448C2">
            <w:pPr>
              <w:rPr>
                <w:rFonts w:ascii="Calibri" w:hAnsi="Calibri" w:cs="Calibri"/>
              </w:rPr>
            </w:pPr>
            <w:r>
              <w:rPr>
                <w:rFonts w:ascii="Calibri" w:hAnsi="Calibri" w:cs="Calibri"/>
              </w:rPr>
              <w:t>26</w:t>
            </w:r>
          </w:p>
        </w:tc>
        <w:tc>
          <w:tcPr>
            <w:tcW w:w="4962" w:type="dxa"/>
          </w:tcPr>
          <w:p w14:paraId="0C00B59E" w14:textId="77777777" w:rsidR="00EF0EF5" w:rsidRDefault="00EF0EF5" w:rsidP="00F448C2">
            <w:r>
              <w:t>Vezano za natječaj  referentni broj UP.02.1.1.14, Umjetnost i kultura online, molimo pojašnjenje da li su prihvatljivi troškovi računovodstvenih usluga</w:t>
            </w:r>
          </w:p>
        </w:tc>
        <w:tc>
          <w:tcPr>
            <w:tcW w:w="8788" w:type="dxa"/>
          </w:tcPr>
          <w:p w14:paraId="124431C3" w14:textId="77777777" w:rsidR="00EF0EF5" w:rsidRPr="005734C3"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Jesu. Računovodstvene usluge su ostali prihvatljivi troškovi projekta, koji ukupno na razini projekta čine</w:t>
            </w:r>
            <w:r>
              <w:rPr>
                <w:lang w:val="hr-HR"/>
              </w:rPr>
              <w:t xml:space="preserve"> </w:t>
            </w:r>
            <w:r w:rsidRPr="00D95E38">
              <w:rPr>
                <w:rFonts w:asciiTheme="minorHAnsi" w:eastAsia="Times New Roman" w:hAnsiTheme="minorHAnsi" w:cstheme="minorBidi"/>
                <w:noProof/>
                <w:sz w:val="22"/>
                <w:szCs w:val="22"/>
                <w:lang w:val="hr-HR" w:eastAsia="en-US"/>
              </w:rPr>
              <w:t xml:space="preserve"> 40 % prihvatljivih izravnih troškova osoblja.</w:t>
            </w:r>
          </w:p>
        </w:tc>
      </w:tr>
      <w:tr w:rsidR="00EF0EF5" w:rsidRPr="00D56375" w14:paraId="2A3F398C" w14:textId="77777777" w:rsidTr="00F448C2">
        <w:tc>
          <w:tcPr>
            <w:tcW w:w="567" w:type="dxa"/>
          </w:tcPr>
          <w:p w14:paraId="72C53691" w14:textId="086F2F09" w:rsidR="00EF0EF5" w:rsidRDefault="00EF0EF5" w:rsidP="00F448C2">
            <w:pPr>
              <w:rPr>
                <w:rFonts w:ascii="Calibri" w:hAnsi="Calibri" w:cs="Calibri"/>
              </w:rPr>
            </w:pPr>
            <w:r>
              <w:rPr>
                <w:rFonts w:ascii="Calibri" w:hAnsi="Calibri" w:cs="Calibri"/>
              </w:rPr>
              <w:t>27</w:t>
            </w:r>
          </w:p>
        </w:tc>
        <w:tc>
          <w:tcPr>
            <w:tcW w:w="4962" w:type="dxa"/>
          </w:tcPr>
          <w:p w14:paraId="12CB4FF7" w14:textId="77777777" w:rsidR="00EF0EF5" w:rsidRDefault="00EF0EF5" w:rsidP="00F448C2">
            <w:r>
              <w:t>Također molimo uputu da li je negdje propisan minimalni broj sudionika koji mora biti ostvaren na online radionicama ?</w:t>
            </w:r>
          </w:p>
        </w:tc>
        <w:tc>
          <w:tcPr>
            <w:tcW w:w="8788" w:type="dxa"/>
          </w:tcPr>
          <w:p w14:paraId="1CC770CD" w14:textId="7AE16C28" w:rsidR="00EF0EF5" w:rsidRPr="00D56375"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Molimo vidjeti odgovor br. 23</w:t>
            </w:r>
            <w:r>
              <w:rPr>
                <w:rFonts w:asciiTheme="minorHAnsi" w:eastAsia="Times New Roman" w:hAnsiTheme="minorHAnsi" w:cstheme="minorBidi"/>
                <w:noProof/>
                <w:sz w:val="22"/>
                <w:szCs w:val="22"/>
                <w:lang w:val="hr-HR" w:eastAsia="en-US"/>
              </w:rPr>
              <w:t>.</w:t>
            </w:r>
          </w:p>
        </w:tc>
      </w:tr>
      <w:tr w:rsidR="00EF0EF5" w:rsidRPr="003466AF" w14:paraId="7C2533D6" w14:textId="77777777" w:rsidTr="00F448C2">
        <w:tc>
          <w:tcPr>
            <w:tcW w:w="567" w:type="dxa"/>
          </w:tcPr>
          <w:p w14:paraId="568F77DD" w14:textId="4CFEDD8E" w:rsidR="00EF0EF5" w:rsidRDefault="00EF0EF5" w:rsidP="00F448C2">
            <w:pPr>
              <w:rPr>
                <w:rFonts w:ascii="Calibri" w:hAnsi="Calibri" w:cs="Calibri"/>
              </w:rPr>
            </w:pPr>
            <w:r>
              <w:rPr>
                <w:rFonts w:ascii="Calibri" w:hAnsi="Calibri" w:cs="Calibri"/>
              </w:rPr>
              <w:t>28</w:t>
            </w:r>
          </w:p>
        </w:tc>
        <w:tc>
          <w:tcPr>
            <w:tcW w:w="4962" w:type="dxa"/>
          </w:tcPr>
          <w:p w14:paraId="58F6487A" w14:textId="77777777" w:rsidR="00EF0EF5" w:rsidRDefault="00EF0EF5" w:rsidP="00F448C2">
            <w:r>
              <w:t xml:space="preserve">Postoji li očekivani broj aktivnosti, tj. broj dana u kojima će umjetničke aktivnosti provoditi, npr. više od 20 i sl.? Hoće li to biti kriterij za ocjenjivanje? </w:t>
            </w:r>
          </w:p>
        </w:tc>
        <w:tc>
          <w:tcPr>
            <w:tcW w:w="8788" w:type="dxa"/>
          </w:tcPr>
          <w:p w14:paraId="7B475F70" w14:textId="77777777" w:rsidR="00EF0EF5" w:rsidRPr="003466AF"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Minimalni broj aktivnosti, odnosno dana provedbe kulturnih i umjetničkih aktivnosti nije zadan.</w:t>
            </w:r>
            <w:r w:rsidRPr="00D95E38">
              <w:rPr>
                <w:rFonts w:asciiTheme="minorHAnsi" w:eastAsia="Times New Roman" w:hAnsiTheme="minorHAnsi" w:cstheme="minorBidi"/>
                <w:noProof/>
                <w:sz w:val="22"/>
                <w:szCs w:val="22"/>
                <w:lang w:val="hr-HR" w:eastAsia="en-US"/>
              </w:rPr>
              <w:t xml:space="preserve"> No, prilikom ocjenjivanja kvalitete projekta vodit će se računa i o aspektu vrijednosti za novac, </w:t>
            </w:r>
            <w:r>
              <w:rPr>
                <w:rFonts w:asciiTheme="minorHAnsi" w:eastAsia="Times New Roman" w:hAnsiTheme="minorHAnsi" w:cstheme="minorBidi"/>
                <w:noProof/>
                <w:sz w:val="22"/>
                <w:szCs w:val="22"/>
                <w:lang w:val="hr-HR" w:eastAsia="en-US"/>
              </w:rPr>
              <w:t>o</w:t>
            </w:r>
            <w:r w:rsidRPr="00265FB5">
              <w:rPr>
                <w:rFonts w:asciiTheme="minorHAnsi" w:eastAsia="Times New Roman" w:hAnsiTheme="minorHAnsi" w:cstheme="minorBidi"/>
                <w:noProof/>
                <w:sz w:val="22"/>
                <w:szCs w:val="22"/>
                <w:lang w:val="hr-HR" w:eastAsia="en-US"/>
              </w:rPr>
              <w:t>dnosno o omjeru broja sudionika i zatraženih financijskih sredstava, uz uvjet da pro</w:t>
            </w:r>
            <w:r>
              <w:rPr>
                <w:rFonts w:asciiTheme="minorHAnsi" w:eastAsia="Times New Roman" w:hAnsiTheme="minorHAnsi" w:cstheme="minorBidi"/>
                <w:noProof/>
                <w:sz w:val="22"/>
                <w:szCs w:val="22"/>
                <w:lang w:val="hr-HR" w:eastAsia="en-US"/>
              </w:rPr>
              <w:t xml:space="preserve">jektne aktivnosti moraju </w:t>
            </w:r>
            <w:r w:rsidRPr="00265FB5">
              <w:rPr>
                <w:rFonts w:asciiTheme="minorHAnsi" w:eastAsia="Times New Roman" w:hAnsiTheme="minorHAnsi" w:cstheme="minorBidi"/>
                <w:noProof/>
                <w:sz w:val="22"/>
                <w:szCs w:val="22"/>
                <w:lang w:val="hr-HR" w:eastAsia="en-US"/>
              </w:rPr>
              <w:t>doprinositi ostvarenju ciljeva poziva, biti kvalitetno planirane i nužne za ostvarivanje očekivanih ishoda i rezultata projekta.</w:t>
            </w:r>
          </w:p>
        </w:tc>
      </w:tr>
      <w:tr w:rsidR="00EF0EF5" w:rsidRPr="00AF2F5C" w14:paraId="7000FCAF" w14:textId="77777777" w:rsidTr="00F448C2">
        <w:tc>
          <w:tcPr>
            <w:tcW w:w="567" w:type="dxa"/>
          </w:tcPr>
          <w:p w14:paraId="3A42852A" w14:textId="0962959E" w:rsidR="00EF0EF5" w:rsidRDefault="00EF0EF5" w:rsidP="00F448C2">
            <w:pPr>
              <w:rPr>
                <w:rFonts w:ascii="Calibri" w:hAnsi="Calibri" w:cs="Calibri"/>
              </w:rPr>
            </w:pPr>
            <w:r>
              <w:rPr>
                <w:rFonts w:ascii="Calibri" w:hAnsi="Calibri" w:cs="Calibri"/>
              </w:rPr>
              <w:t>29</w:t>
            </w:r>
          </w:p>
        </w:tc>
        <w:tc>
          <w:tcPr>
            <w:tcW w:w="4962" w:type="dxa"/>
          </w:tcPr>
          <w:p w14:paraId="24FB6FCE" w14:textId="77777777" w:rsidR="00EF0EF5" w:rsidRDefault="00EF0EF5" w:rsidP="00F448C2">
            <w:r>
              <w:t>Očekuje li se da sudionici sudjeluju u svim aktivnostima ili je dovoljno da sudionici sudjeluju u jednoj/nekoliko pojedinačnih aktivnosti? Npr. ako projekt ima 20 radionica/dana aktivnosti, računa li se kao sudionik onaj tko je sudjelovao na tri radionice?</w:t>
            </w:r>
          </w:p>
        </w:tc>
        <w:tc>
          <w:tcPr>
            <w:tcW w:w="8788" w:type="dxa"/>
          </w:tcPr>
          <w:p w14:paraId="5CFCF99E" w14:textId="3F7FC468" w:rsidR="00EF0EF5" w:rsidRPr="00AF2F5C"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Molimo vidjeti odgovor br. 22</w:t>
            </w:r>
            <w:r w:rsidRPr="000E03D0">
              <w:rPr>
                <w:rFonts w:asciiTheme="minorHAnsi" w:eastAsia="Times New Roman" w:hAnsiTheme="minorHAnsi" w:cstheme="minorBidi"/>
                <w:noProof/>
                <w:sz w:val="22"/>
                <w:szCs w:val="22"/>
                <w:lang w:val="hr-HR" w:eastAsia="en-US"/>
              </w:rPr>
              <w:t>.</w:t>
            </w:r>
          </w:p>
        </w:tc>
      </w:tr>
      <w:tr w:rsidR="00EF0EF5" w14:paraId="7C86B3A8" w14:textId="77777777" w:rsidTr="00F448C2">
        <w:tc>
          <w:tcPr>
            <w:tcW w:w="567" w:type="dxa"/>
          </w:tcPr>
          <w:p w14:paraId="70EAC10E" w14:textId="2D19168D" w:rsidR="00EF0EF5" w:rsidRDefault="00EF0EF5" w:rsidP="00F448C2">
            <w:pPr>
              <w:rPr>
                <w:rFonts w:ascii="Calibri" w:hAnsi="Calibri" w:cs="Calibri"/>
              </w:rPr>
            </w:pPr>
            <w:r>
              <w:rPr>
                <w:rFonts w:ascii="Calibri" w:hAnsi="Calibri" w:cs="Calibri"/>
              </w:rPr>
              <w:lastRenderedPageBreak/>
              <w:t>30</w:t>
            </w:r>
          </w:p>
        </w:tc>
        <w:tc>
          <w:tcPr>
            <w:tcW w:w="4962" w:type="dxa"/>
          </w:tcPr>
          <w:p w14:paraId="78FD1D1C" w14:textId="77777777" w:rsidR="00EF0EF5" w:rsidRPr="00F00868" w:rsidRDefault="00EF0EF5" w:rsidP="00F448C2">
            <w:pPr>
              <w:rPr>
                <w:highlight w:val="yellow"/>
              </w:rPr>
            </w:pPr>
            <w:r>
              <w:t>Da li u izravne troškove osoblja spadaju troškovi naknade vanjskog izvođača koji ima registrirani paušalni obrt?</w:t>
            </w:r>
          </w:p>
        </w:tc>
        <w:tc>
          <w:tcPr>
            <w:tcW w:w="8788" w:type="dxa"/>
          </w:tcPr>
          <w:p w14:paraId="2152B216" w14:textId="77777777" w:rsidR="00EF0EF5"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Troškovi naknade rada obrtnika su prihvatljivi izravni trošak osoblja ako su zadovoljeni uvjeti prihvatljivosti navedeni u točki 4.1 Uputa za prijavitelje te ukoliko nije riječ o njihovom angažmanu za potrebe provedbe elementa Upravljanje projektom i administracija. </w:t>
            </w:r>
          </w:p>
        </w:tc>
      </w:tr>
      <w:tr w:rsidR="00EF0EF5" w14:paraId="05732FA3" w14:textId="77777777" w:rsidTr="00F448C2">
        <w:tc>
          <w:tcPr>
            <w:tcW w:w="567" w:type="dxa"/>
          </w:tcPr>
          <w:p w14:paraId="56A720AD" w14:textId="57C241B1" w:rsidR="00EF0EF5" w:rsidRDefault="00EF0EF5" w:rsidP="00F448C2">
            <w:pPr>
              <w:rPr>
                <w:rFonts w:ascii="Calibri" w:hAnsi="Calibri" w:cs="Calibri"/>
              </w:rPr>
            </w:pPr>
            <w:r>
              <w:rPr>
                <w:rFonts w:ascii="Calibri" w:hAnsi="Calibri" w:cs="Calibri"/>
              </w:rPr>
              <w:t>31</w:t>
            </w:r>
          </w:p>
        </w:tc>
        <w:tc>
          <w:tcPr>
            <w:tcW w:w="4962" w:type="dxa"/>
          </w:tcPr>
          <w:p w14:paraId="649D755F" w14:textId="77777777" w:rsidR="00EF0EF5" w:rsidRPr="00F00868" w:rsidRDefault="00EF0EF5" w:rsidP="00F448C2">
            <w:pPr>
              <w:rPr>
                <w:highlight w:val="yellow"/>
              </w:rPr>
            </w:pPr>
            <w:r w:rsidRPr="00F02F09">
              <w:t>S obzirom da se naša umjetnička organizacija bavi primjenom novih tehnologija u kulturi te kako nam je u planu sa našim sljedećim projektom suradnja s osnovnim i srednjim školama u organiziranju i provođenju on-line kulturnih i umjetničkih smotri i natjeca</w:t>
            </w:r>
            <w:r>
              <w:t>nja</w:t>
            </w:r>
            <w:r w:rsidRPr="00F02F09">
              <w:t xml:space="preserve">, moje pitanje je da li je moguće kao </w:t>
            </w:r>
            <w:r>
              <w:t xml:space="preserve">partnera navesti </w:t>
            </w:r>
            <w:r w:rsidRPr="00F02F09">
              <w:t>Agenciju koja je po statutu javna ustanova, ali i organizator smotri literarnog, likovnog i dramsko-scenskog stvaralaštva za osnovne i srednje škole, te bi nam zajednička suradnja bila prijeko potrebna za realizaciju on-lin</w:t>
            </w:r>
            <w:r>
              <w:t>e umjetnosti i kulture za mlade.</w:t>
            </w:r>
          </w:p>
        </w:tc>
        <w:tc>
          <w:tcPr>
            <w:tcW w:w="8788" w:type="dxa"/>
          </w:tcPr>
          <w:p w14:paraId="07ACA644" w14:textId="77777777" w:rsidR="00EF0EF5"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Pravne osobe koje su prihvatljivi partneri u ovom Pozivu,</w:t>
            </w:r>
            <w:r w:rsidRPr="000448AA">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 xml:space="preserve">navedene su u točki 2.2 Uputa za prijavitelje. </w:t>
            </w:r>
          </w:p>
        </w:tc>
      </w:tr>
      <w:tr w:rsidR="00EF0EF5" w14:paraId="37F42DB5" w14:textId="77777777" w:rsidTr="00F448C2">
        <w:trPr>
          <w:trHeight w:val="743"/>
        </w:trPr>
        <w:tc>
          <w:tcPr>
            <w:tcW w:w="567" w:type="dxa"/>
          </w:tcPr>
          <w:p w14:paraId="2EF724C8" w14:textId="249D37A9" w:rsidR="00EF0EF5" w:rsidRDefault="00EF0EF5" w:rsidP="00F448C2">
            <w:pPr>
              <w:rPr>
                <w:rFonts w:ascii="Calibri" w:hAnsi="Calibri" w:cs="Calibri"/>
              </w:rPr>
            </w:pPr>
            <w:r>
              <w:rPr>
                <w:rFonts w:ascii="Calibri" w:hAnsi="Calibri" w:cs="Calibri"/>
              </w:rPr>
              <w:t>32</w:t>
            </w:r>
          </w:p>
        </w:tc>
        <w:tc>
          <w:tcPr>
            <w:tcW w:w="4962" w:type="dxa"/>
          </w:tcPr>
          <w:p w14:paraId="5A4AD8B5" w14:textId="77777777" w:rsidR="00EF0EF5" w:rsidRPr="00F00868" w:rsidRDefault="00EF0EF5" w:rsidP="00F448C2">
            <w:pPr>
              <w:rPr>
                <w:highlight w:val="yellow"/>
              </w:rPr>
            </w:pPr>
            <w:r>
              <w:t>Naša umjetnička organizacija upisana je u Registar umjetničkih organizacija pri Ministarstvu kulture u ožujku 2019..,  više od 12 mjeseci prije objave poziva. U Registar neprofitnih organizacija upisana je u kolovozu 2019. Da li ispunjavamo uvjet za prijavu na javni poziv?</w:t>
            </w:r>
          </w:p>
        </w:tc>
        <w:tc>
          <w:tcPr>
            <w:tcW w:w="8788" w:type="dxa"/>
          </w:tcPr>
          <w:p w14:paraId="04687F9C" w14:textId="77777777" w:rsidR="00EF0EF5" w:rsidRDefault="00EF0EF5" w:rsidP="00F448C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Da. </w:t>
            </w:r>
            <w:r w:rsidRPr="008D5EDD">
              <w:rPr>
                <w:rFonts w:asciiTheme="minorHAnsi" w:eastAsia="Times New Roman" w:hAnsiTheme="minorHAnsi" w:cstheme="minorBidi"/>
                <w:noProof/>
                <w:sz w:val="22"/>
                <w:szCs w:val="22"/>
                <w:lang w:val="hr-HR" w:eastAsia="en-US"/>
              </w:rPr>
              <w:t xml:space="preserve">Na dan objave Poziva </w:t>
            </w:r>
            <w:r>
              <w:rPr>
                <w:rFonts w:asciiTheme="minorHAnsi" w:eastAsia="Times New Roman" w:hAnsiTheme="minorHAnsi" w:cstheme="minorBidi"/>
                <w:noProof/>
                <w:sz w:val="22"/>
                <w:szCs w:val="22"/>
                <w:lang w:val="hr-HR" w:eastAsia="en-US"/>
              </w:rPr>
              <w:t xml:space="preserve">prijavitelj/partner mora biti </w:t>
            </w:r>
            <w:r w:rsidRPr="008D5EDD">
              <w:rPr>
                <w:rFonts w:asciiTheme="minorHAnsi" w:eastAsia="Times New Roman" w:hAnsiTheme="minorHAnsi" w:cstheme="minorBidi"/>
                <w:noProof/>
                <w:sz w:val="22"/>
                <w:szCs w:val="22"/>
                <w:lang w:val="hr-HR" w:eastAsia="en-US"/>
              </w:rPr>
              <w:t>registriran za obavljanje djelatnosti (ako je primjenjivo, u području kulture i umjetnosti ) u Republici Hrvatskoj najmanje 12 mjeseci i upisan u Registar neprofitnih organizacija u RH</w:t>
            </w:r>
            <w:r>
              <w:rPr>
                <w:rFonts w:asciiTheme="minorHAnsi" w:eastAsia="Times New Roman" w:hAnsiTheme="minorHAnsi" w:cstheme="minorBidi"/>
                <w:noProof/>
                <w:sz w:val="22"/>
                <w:szCs w:val="22"/>
                <w:lang w:val="hr-HR" w:eastAsia="en-US"/>
              </w:rPr>
              <w:t xml:space="preserve"> (nije uvjet da neprofitna organizacija bude upisana 12 mjeseci).</w:t>
            </w:r>
          </w:p>
        </w:tc>
      </w:tr>
    </w:tbl>
    <w:p w14:paraId="40EAD4A2" w14:textId="1F126DF6" w:rsidR="00601502" w:rsidRPr="007060DE" w:rsidRDefault="00601502" w:rsidP="004039D1">
      <w:pPr>
        <w:rPr>
          <w:rFonts w:eastAsia="Times New Roman"/>
        </w:rPr>
      </w:pPr>
    </w:p>
    <w:sectPr w:rsidR="00601502" w:rsidRPr="007060DE" w:rsidSect="004B4D45">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E87B" w16cex:dateUtc="2020-06-02T13:02:00Z"/>
  <w16cex:commentExtensible w16cex:durableId="2284CBEE" w16cex:dateUtc="2020-06-05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6DBB" w16cid:durableId="2280E87B"/>
  <w16cid:commentId w16cid:paraId="2954FD0B" w16cid:durableId="2280E184"/>
  <w16cid:commentId w16cid:paraId="636778E7" w16cid:durableId="2284CB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6C6196"/>
    <w:multiLevelType w:val="hybridMultilevel"/>
    <w:tmpl w:val="D1E25F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59E20298"/>
    <w:multiLevelType w:val="hybridMultilevel"/>
    <w:tmpl w:val="080AE3DC"/>
    <w:lvl w:ilvl="0" w:tplc="DDA0DC10">
      <w:start w:val="3"/>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11B3C"/>
    <w:rsid w:val="00012104"/>
    <w:rsid w:val="00013899"/>
    <w:rsid w:val="00013FAC"/>
    <w:rsid w:val="00014BC4"/>
    <w:rsid w:val="00015B36"/>
    <w:rsid w:val="00017CC3"/>
    <w:rsid w:val="00020DEC"/>
    <w:rsid w:val="000235CE"/>
    <w:rsid w:val="00023F40"/>
    <w:rsid w:val="000278DF"/>
    <w:rsid w:val="00030AD3"/>
    <w:rsid w:val="00033323"/>
    <w:rsid w:val="000338C1"/>
    <w:rsid w:val="0003594C"/>
    <w:rsid w:val="00036DA9"/>
    <w:rsid w:val="000379D2"/>
    <w:rsid w:val="00037E50"/>
    <w:rsid w:val="00040CE4"/>
    <w:rsid w:val="00041F5D"/>
    <w:rsid w:val="0004455C"/>
    <w:rsid w:val="0004707D"/>
    <w:rsid w:val="0004748B"/>
    <w:rsid w:val="00050869"/>
    <w:rsid w:val="0005431A"/>
    <w:rsid w:val="00056014"/>
    <w:rsid w:val="00057D6F"/>
    <w:rsid w:val="000617ED"/>
    <w:rsid w:val="00066102"/>
    <w:rsid w:val="000662D6"/>
    <w:rsid w:val="00066F47"/>
    <w:rsid w:val="00066FC3"/>
    <w:rsid w:val="000715A7"/>
    <w:rsid w:val="000716BE"/>
    <w:rsid w:val="00071E57"/>
    <w:rsid w:val="000733B5"/>
    <w:rsid w:val="000767A9"/>
    <w:rsid w:val="00081F21"/>
    <w:rsid w:val="0008222C"/>
    <w:rsid w:val="00084BD3"/>
    <w:rsid w:val="00086702"/>
    <w:rsid w:val="00091371"/>
    <w:rsid w:val="00092139"/>
    <w:rsid w:val="000925D7"/>
    <w:rsid w:val="0009286C"/>
    <w:rsid w:val="00092B5F"/>
    <w:rsid w:val="0009600D"/>
    <w:rsid w:val="00096C81"/>
    <w:rsid w:val="00097618"/>
    <w:rsid w:val="000A1311"/>
    <w:rsid w:val="000A1684"/>
    <w:rsid w:val="000B0609"/>
    <w:rsid w:val="000B0F13"/>
    <w:rsid w:val="000B21FF"/>
    <w:rsid w:val="000B5A86"/>
    <w:rsid w:val="000B5AB5"/>
    <w:rsid w:val="000C0F41"/>
    <w:rsid w:val="000C2ED7"/>
    <w:rsid w:val="000C3A5E"/>
    <w:rsid w:val="000C61DB"/>
    <w:rsid w:val="000C73F2"/>
    <w:rsid w:val="000D00A5"/>
    <w:rsid w:val="000D37EF"/>
    <w:rsid w:val="000D3B48"/>
    <w:rsid w:val="000D455D"/>
    <w:rsid w:val="000D469B"/>
    <w:rsid w:val="000E17D3"/>
    <w:rsid w:val="000E63BE"/>
    <w:rsid w:val="000E6868"/>
    <w:rsid w:val="000E6CBD"/>
    <w:rsid w:val="000F00A1"/>
    <w:rsid w:val="000F1081"/>
    <w:rsid w:val="000F2EDB"/>
    <w:rsid w:val="00101122"/>
    <w:rsid w:val="0010142A"/>
    <w:rsid w:val="00101471"/>
    <w:rsid w:val="001014D0"/>
    <w:rsid w:val="001015B9"/>
    <w:rsid w:val="00102498"/>
    <w:rsid w:val="0010317B"/>
    <w:rsid w:val="00104806"/>
    <w:rsid w:val="001062AA"/>
    <w:rsid w:val="00111309"/>
    <w:rsid w:val="001126B8"/>
    <w:rsid w:val="001134EA"/>
    <w:rsid w:val="00113950"/>
    <w:rsid w:val="00113FB0"/>
    <w:rsid w:val="001141C5"/>
    <w:rsid w:val="0011584E"/>
    <w:rsid w:val="00116E39"/>
    <w:rsid w:val="00117F71"/>
    <w:rsid w:val="00120037"/>
    <w:rsid w:val="00120E2E"/>
    <w:rsid w:val="00121680"/>
    <w:rsid w:val="00121998"/>
    <w:rsid w:val="00122459"/>
    <w:rsid w:val="00123521"/>
    <w:rsid w:val="00126959"/>
    <w:rsid w:val="001327EC"/>
    <w:rsid w:val="001444D2"/>
    <w:rsid w:val="001445AD"/>
    <w:rsid w:val="001506B3"/>
    <w:rsid w:val="0015108A"/>
    <w:rsid w:val="00153662"/>
    <w:rsid w:val="00153CFE"/>
    <w:rsid w:val="00154868"/>
    <w:rsid w:val="00156DC4"/>
    <w:rsid w:val="001570B4"/>
    <w:rsid w:val="0015758C"/>
    <w:rsid w:val="00161857"/>
    <w:rsid w:val="0016404E"/>
    <w:rsid w:val="001653BB"/>
    <w:rsid w:val="001655FB"/>
    <w:rsid w:val="0016587E"/>
    <w:rsid w:val="00166748"/>
    <w:rsid w:val="00173987"/>
    <w:rsid w:val="00175A59"/>
    <w:rsid w:val="0017612A"/>
    <w:rsid w:val="00177E70"/>
    <w:rsid w:val="00183A19"/>
    <w:rsid w:val="00185A8F"/>
    <w:rsid w:val="00187702"/>
    <w:rsid w:val="0018770D"/>
    <w:rsid w:val="001924AA"/>
    <w:rsid w:val="001A037B"/>
    <w:rsid w:val="001A0ADA"/>
    <w:rsid w:val="001A4F80"/>
    <w:rsid w:val="001A5007"/>
    <w:rsid w:val="001A5C7E"/>
    <w:rsid w:val="001A79AC"/>
    <w:rsid w:val="001B016E"/>
    <w:rsid w:val="001B3079"/>
    <w:rsid w:val="001B3871"/>
    <w:rsid w:val="001B443E"/>
    <w:rsid w:val="001C11AD"/>
    <w:rsid w:val="001C2906"/>
    <w:rsid w:val="001C40FC"/>
    <w:rsid w:val="001C454D"/>
    <w:rsid w:val="001C5281"/>
    <w:rsid w:val="001C544A"/>
    <w:rsid w:val="001C6DBA"/>
    <w:rsid w:val="001C7720"/>
    <w:rsid w:val="001D1FFC"/>
    <w:rsid w:val="001D244E"/>
    <w:rsid w:val="001D28CE"/>
    <w:rsid w:val="001D364E"/>
    <w:rsid w:val="001D6873"/>
    <w:rsid w:val="001D7168"/>
    <w:rsid w:val="001E1073"/>
    <w:rsid w:val="001E131F"/>
    <w:rsid w:val="001E2839"/>
    <w:rsid w:val="001E284B"/>
    <w:rsid w:val="001E2C93"/>
    <w:rsid w:val="001E2DC9"/>
    <w:rsid w:val="001E6D3B"/>
    <w:rsid w:val="001F5836"/>
    <w:rsid w:val="001F68F5"/>
    <w:rsid w:val="0020420F"/>
    <w:rsid w:val="002054FA"/>
    <w:rsid w:val="00205DCB"/>
    <w:rsid w:val="00207154"/>
    <w:rsid w:val="0021072A"/>
    <w:rsid w:val="00211484"/>
    <w:rsid w:val="0021460B"/>
    <w:rsid w:val="00217794"/>
    <w:rsid w:val="00221839"/>
    <w:rsid w:val="00226004"/>
    <w:rsid w:val="00233EFA"/>
    <w:rsid w:val="00234F54"/>
    <w:rsid w:val="00235A44"/>
    <w:rsid w:val="00236C3C"/>
    <w:rsid w:val="002370DB"/>
    <w:rsid w:val="002439F9"/>
    <w:rsid w:val="00244741"/>
    <w:rsid w:val="00246EB2"/>
    <w:rsid w:val="0024717E"/>
    <w:rsid w:val="00247460"/>
    <w:rsid w:val="00252069"/>
    <w:rsid w:val="002542C4"/>
    <w:rsid w:val="00254D43"/>
    <w:rsid w:val="00255808"/>
    <w:rsid w:val="00257D56"/>
    <w:rsid w:val="0026229C"/>
    <w:rsid w:val="002632EE"/>
    <w:rsid w:val="00263897"/>
    <w:rsid w:val="002655B5"/>
    <w:rsid w:val="002659D1"/>
    <w:rsid w:val="002710FB"/>
    <w:rsid w:val="0027254A"/>
    <w:rsid w:val="0027472E"/>
    <w:rsid w:val="00275227"/>
    <w:rsid w:val="00276A52"/>
    <w:rsid w:val="0027748B"/>
    <w:rsid w:val="00282292"/>
    <w:rsid w:val="00284961"/>
    <w:rsid w:val="00285AF6"/>
    <w:rsid w:val="00287F9A"/>
    <w:rsid w:val="00291EAA"/>
    <w:rsid w:val="002A285D"/>
    <w:rsid w:val="002A4D9E"/>
    <w:rsid w:val="002A58C7"/>
    <w:rsid w:val="002A6CBA"/>
    <w:rsid w:val="002A7137"/>
    <w:rsid w:val="002B16B0"/>
    <w:rsid w:val="002B25D5"/>
    <w:rsid w:val="002B2EED"/>
    <w:rsid w:val="002B7A01"/>
    <w:rsid w:val="002C57D9"/>
    <w:rsid w:val="002D2FFF"/>
    <w:rsid w:val="002D3ED3"/>
    <w:rsid w:val="002D44B3"/>
    <w:rsid w:val="002D4643"/>
    <w:rsid w:val="002D4C47"/>
    <w:rsid w:val="002D6C96"/>
    <w:rsid w:val="002D7A65"/>
    <w:rsid w:val="002E1B76"/>
    <w:rsid w:val="002E3256"/>
    <w:rsid w:val="002E47D9"/>
    <w:rsid w:val="002E4983"/>
    <w:rsid w:val="002E4D65"/>
    <w:rsid w:val="002E62B4"/>
    <w:rsid w:val="002E7429"/>
    <w:rsid w:val="002F254E"/>
    <w:rsid w:val="002F412A"/>
    <w:rsid w:val="002F583D"/>
    <w:rsid w:val="002F6E59"/>
    <w:rsid w:val="002F76C3"/>
    <w:rsid w:val="002F7C7F"/>
    <w:rsid w:val="00300549"/>
    <w:rsid w:val="00302457"/>
    <w:rsid w:val="00311991"/>
    <w:rsid w:val="00313C4C"/>
    <w:rsid w:val="00322B54"/>
    <w:rsid w:val="00323940"/>
    <w:rsid w:val="00323C3A"/>
    <w:rsid w:val="00324333"/>
    <w:rsid w:val="0032637D"/>
    <w:rsid w:val="003266C2"/>
    <w:rsid w:val="00327CAA"/>
    <w:rsid w:val="00336AFB"/>
    <w:rsid w:val="003410DF"/>
    <w:rsid w:val="003432D5"/>
    <w:rsid w:val="0034533E"/>
    <w:rsid w:val="00345F50"/>
    <w:rsid w:val="003466AF"/>
    <w:rsid w:val="00346E41"/>
    <w:rsid w:val="0034744E"/>
    <w:rsid w:val="00347D00"/>
    <w:rsid w:val="00350E28"/>
    <w:rsid w:val="003513A2"/>
    <w:rsid w:val="00354451"/>
    <w:rsid w:val="0035519F"/>
    <w:rsid w:val="0035550F"/>
    <w:rsid w:val="00356D2C"/>
    <w:rsid w:val="00362085"/>
    <w:rsid w:val="00363653"/>
    <w:rsid w:val="003637BB"/>
    <w:rsid w:val="00363B84"/>
    <w:rsid w:val="00363C43"/>
    <w:rsid w:val="00366DC8"/>
    <w:rsid w:val="00370344"/>
    <w:rsid w:val="003737E8"/>
    <w:rsid w:val="00374EBD"/>
    <w:rsid w:val="0037647E"/>
    <w:rsid w:val="0039399C"/>
    <w:rsid w:val="0039475D"/>
    <w:rsid w:val="003A2E79"/>
    <w:rsid w:val="003A3733"/>
    <w:rsid w:val="003A4930"/>
    <w:rsid w:val="003A50FA"/>
    <w:rsid w:val="003A6B69"/>
    <w:rsid w:val="003B044E"/>
    <w:rsid w:val="003B0728"/>
    <w:rsid w:val="003B23EF"/>
    <w:rsid w:val="003B2FC5"/>
    <w:rsid w:val="003B4FC0"/>
    <w:rsid w:val="003B52ED"/>
    <w:rsid w:val="003C159E"/>
    <w:rsid w:val="003C2627"/>
    <w:rsid w:val="003C276E"/>
    <w:rsid w:val="003C7BC8"/>
    <w:rsid w:val="003D07F6"/>
    <w:rsid w:val="003D1894"/>
    <w:rsid w:val="003D6853"/>
    <w:rsid w:val="003E02F4"/>
    <w:rsid w:val="003E078D"/>
    <w:rsid w:val="003E5E8F"/>
    <w:rsid w:val="003E6954"/>
    <w:rsid w:val="003E78EC"/>
    <w:rsid w:val="003F1095"/>
    <w:rsid w:val="003F1B1C"/>
    <w:rsid w:val="003F3501"/>
    <w:rsid w:val="003F3D9F"/>
    <w:rsid w:val="003F3E21"/>
    <w:rsid w:val="003F6948"/>
    <w:rsid w:val="00400D21"/>
    <w:rsid w:val="00401314"/>
    <w:rsid w:val="0040159E"/>
    <w:rsid w:val="004039D1"/>
    <w:rsid w:val="004166AF"/>
    <w:rsid w:val="00421E66"/>
    <w:rsid w:val="004262AC"/>
    <w:rsid w:val="004266FF"/>
    <w:rsid w:val="00437396"/>
    <w:rsid w:val="00440944"/>
    <w:rsid w:val="00442A74"/>
    <w:rsid w:val="00442C08"/>
    <w:rsid w:val="00443214"/>
    <w:rsid w:val="00443AA8"/>
    <w:rsid w:val="004440C6"/>
    <w:rsid w:val="00445B31"/>
    <w:rsid w:val="00452647"/>
    <w:rsid w:val="00464509"/>
    <w:rsid w:val="00467A28"/>
    <w:rsid w:val="004706AB"/>
    <w:rsid w:val="00471C31"/>
    <w:rsid w:val="004779C8"/>
    <w:rsid w:val="004813A7"/>
    <w:rsid w:val="00481DA5"/>
    <w:rsid w:val="00482F01"/>
    <w:rsid w:val="00483C0A"/>
    <w:rsid w:val="004843D7"/>
    <w:rsid w:val="00491346"/>
    <w:rsid w:val="00491F37"/>
    <w:rsid w:val="00496A5E"/>
    <w:rsid w:val="004A01E2"/>
    <w:rsid w:val="004A2138"/>
    <w:rsid w:val="004A28F4"/>
    <w:rsid w:val="004A40D7"/>
    <w:rsid w:val="004A5D26"/>
    <w:rsid w:val="004B1740"/>
    <w:rsid w:val="004B2BCC"/>
    <w:rsid w:val="004B2F10"/>
    <w:rsid w:val="004B30EE"/>
    <w:rsid w:val="004B4D45"/>
    <w:rsid w:val="004B59BB"/>
    <w:rsid w:val="004B6AAB"/>
    <w:rsid w:val="004C1490"/>
    <w:rsid w:val="004C5B32"/>
    <w:rsid w:val="004C5B5F"/>
    <w:rsid w:val="004C60E7"/>
    <w:rsid w:val="004C6BB3"/>
    <w:rsid w:val="004C7ADD"/>
    <w:rsid w:val="004D1E62"/>
    <w:rsid w:val="004D3866"/>
    <w:rsid w:val="004E0327"/>
    <w:rsid w:val="004E08BA"/>
    <w:rsid w:val="004E1018"/>
    <w:rsid w:val="004E567A"/>
    <w:rsid w:val="004E7355"/>
    <w:rsid w:val="004F027E"/>
    <w:rsid w:val="004F11A3"/>
    <w:rsid w:val="004F7CE6"/>
    <w:rsid w:val="004F7E50"/>
    <w:rsid w:val="00501C9C"/>
    <w:rsid w:val="005020B2"/>
    <w:rsid w:val="005020C8"/>
    <w:rsid w:val="005029F7"/>
    <w:rsid w:val="00502F91"/>
    <w:rsid w:val="00503AEB"/>
    <w:rsid w:val="005040AB"/>
    <w:rsid w:val="00506C47"/>
    <w:rsid w:val="00507909"/>
    <w:rsid w:val="00511856"/>
    <w:rsid w:val="00512B44"/>
    <w:rsid w:val="005146BA"/>
    <w:rsid w:val="00515182"/>
    <w:rsid w:val="0051771F"/>
    <w:rsid w:val="00517A5D"/>
    <w:rsid w:val="005213E0"/>
    <w:rsid w:val="0052496B"/>
    <w:rsid w:val="00524A15"/>
    <w:rsid w:val="00524A1A"/>
    <w:rsid w:val="00524A66"/>
    <w:rsid w:val="00526106"/>
    <w:rsid w:val="005263F8"/>
    <w:rsid w:val="00526B32"/>
    <w:rsid w:val="00535DE3"/>
    <w:rsid w:val="00536441"/>
    <w:rsid w:val="00537A96"/>
    <w:rsid w:val="00540347"/>
    <w:rsid w:val="00543796"/>
    <w:rsid w:val="00546616"/>
    <w:rsid w:val="00547329"/>
    <w:rsid w:val="0055040D"/>
    <w:rsid w:val="00553314"/>
    <w:rsid w:val="00553601"/>
    <w:rsid w:val="00553A5E"/>
    <w:rsid w:val="00560917"/>
    <w:rsid w:val="00563985"/>
    <w:rsid w:val="0056490E"/>
    <w:rsid w:val="005652B2"/>
    <w:rsid w:val="0056686B"/>
    <w:rsid w:val="00566D70"/>
    <w:rsid w:val="00572605"/>
    <w:rsid w:val="005734C3"/>
    <w:rsid w:val="00574A3F"/>
    <w:rsid w:val="0057507A"/>
    <w:rsid w:val="00575ADD"/>
    <w:rsid w:val="005824EE"/>
    <w:rsid w:val="00583906"/>
    <w:rsid w:val="00583B83"/>
    <w:rsid w:val="005867A0"/>
    <w:rsid w:val="00587019"/>
    <w:rsid w:val="00587347"/>
    <w:rsid w:val="00587720"/>
    <w:rsid w:val="0059024B"/>
    <w:rsid w:val="00590766"/>
    <w:rsid w:val="0059591E"/>
    <w:rsid w:val="005959A8"/>
    <w:rsid w:val="00597FBB"/>
    <w:rsid w:val="005A029C"/>
    <w:rsid w:val="005A2D8E"/>
    <w:rsid w:val="005A388C"/>
    <w:rsid w:val="005A3F1B"/>
    <w:rsid w:val="005A6BF6"/>
    <w:rsid w:val="005B1E9A"/>
    <w:rsid w:val="005B3581"/>
    <w:rsid w:val="005B369C"/>
    <w:rsid w:val="005B46AB"/>
    <w:rsid w:val="005B7017"/>
    <w:rsid w:val="005C0F1D"/>
    <w:rsid w:val="005C4234"/>
    <w:rsid w:val="005C5A4D"/>
    <w:rsid w:val="005C5AF0"/>
    <w:rsid w:val="005C7AB9"/>
    <w:rsid w:val="005D0DC4"/>
    <w:rsid w:val="005D1120"/>
    <w:rsid w:val="005D14A2"/>
    <w:rsid w:val="005D1FF3"/>
    <w:rsid w:val="005D2D41"/>
    <w:rsid w:val="005D761F"/>
    <w:rsid w:val="005E1387"/>
    <w:rsid w:val="005E149A"/>
    <w:rsid w:val="005E52D0"/>
    <w:rsid w:val="005E6B06"/>
    <w:rsid w:val="005F19E2"/>
    <w:rsid w:val="005F1BD4"/>
    <w:rsid w:val="005F4685"/>
    <w:rsid w:val="005F52F6"/>
    <w:rsid w:val="005F66CD"/>
    <w:rsid w:val="005F6A09"/>
    <w:rsid w:val="005F79F3"/>
    <w:rsid w:val="00601502"/>
    <w:rsid w:val="0060241F"/>
    <w:rsid w:val="00607750"/>
    <w:rsid w:val="006146B1"/>
    <w:rsid w:val="00615B33"/>
    <w:rsid w:val="006169AB"/>
    <w:rsid w:val="006217A7"/>
    <w:rsid w:val="00626586"/>
    <w:rsid w:val="00626809"/>
    <w:rsid w:val="00626889"/>
    <w:rsid w:val="006337D6"/>
    <w:rsid w:val="00634DF4"/>
    <w:rsid w:val="00635AD3"/>
    <w:rsid w:val="006360F4"/>
    <w:rsid w:val="00636658"/>
    <w:rsid w:val="00640457"/>
    <w:rsid w:val="00644A2A"/>
    <w:rsid w:val="00647365"/>
    <w:rsid w:val="0064739E"/>
    <w:rsid w:val="00654B9A"/>
    <w:rsid w:val="00655A93"/>
    <w:rsid w:val="00657763"/>
    <w:rsid w:val="00660482"/>
    <w:rsid w:val="00663654"/>
    <w:rsid w:val="006719AB"/>
    <w:rsid w:val="00674607"/>
    <w:rsid w:val="00676F52"/>
    <w:rsid w:val="006770C1"/>
    <w:rsid w:val="0067727D"/>
    <w:rsid w:val="00681748"/>
    <w:rsid w:val="00681A7B"/>
    <w:rsid w:val="0068221F"/>
    <w:rsid w:val="00682EF3"/>
    <w:rsid w:val="00684DE3"/>
    <w:rsid w:val="00686114"/>
    <w:rsid w:val="00686BCA"/>
    <w:rsid w:val="00686C7F"/>
    <w:rsid w:val="00687A4A"/>
    <w:rsid w:val="006900B0"/>
    <w:rsid w:val="006907BF"/>
    <w:rsid w:val="00696552"/>
    <w:rsid w:val="006A122C"/>
    <w:rsid w:val="006A2964"/>
    <w:rsid w:val="006A5EE6"/>
    <w:rsid w:val="006A64E2"/>
    <w:rsid w:val="006B0F80"/>
    <w:rsid w:val="006B285C"/>
    <w:rsid w:val="006B3034"/>
    <w:rsid w:val="006C2853"/>
    <w:rsid w:val="006C4D07"/>
    <w:rsid w:val="006C5E78"/>
    <w:rsid w:val="006C63D2"/>
    <w:rsid w:val="006C69BC"/>
    <w:rsid w:val="006D1573"/>
    <w:rsid w:val="006D1748"/>
    <w:rsid w:val="006D1D27"/>
    <w:rsid w:val="006D60AC"/>
    <w:rsid w:val="006E704C"/>
    <w:rsid w:val="006F13E8"/>
    <w:rsid w:val="006F1A50"/>
    <w:rsid w:val="006F4347"/>
    <w:rsid w:val="006F4921"/>
    <w:rsid w:val="006F6363"/>
    <w:rsid w:val="006F7CCB"/>
    <w:rsid w:val="00704D7D"/>
    <w:rsid w:val="007060DE"/>
    <w:rsid w:val="00706C3F"/>
    <w:rsid w:val="0071008B"/>
    <w:rsid w:val="0071051C"/>
    <w:rsid w:val="00712A34"/>
    <w:rsid w:val="00714994"/>
    <w:rsid w:val="00716475"/>
    <w:rsid w:val="0071695D"/>
    <w:rsid w:val="007207E4"/>
    <w:rsid w:val="00721627"/>
    <w:rsid w:val="00722F06"/>
    <w:rsid w:val="00722FE0"/>
    <w:rsid w:val="00723151"/>
    <w:rsid w:val="007238D9"/>
    <w:rsid w:val="00723BC9"/>
    <w:rsid w:val="007258FC"/>
    <w:rsid w:val="0073065A"/>
    <w:rsid w:val="00731416"/>
    <w:rsid w:val="00733139"/>
    <w:rsid w:val="00733502"/>
    <w:rsid w:val="0073629A"/>
    <w:rsid w:val="007368FA"/>
    <w:rsid w:val="00737800"/>
    <w:rsid w:val="00740151"/>
    <w:rsid w:val="00740A48"/>
    <w:rsid w:val="00743EF6"/>
    <w:rsid w:val="007455AF"/>
    <w:rsid w:val="0074600E"/>
    <w:rsid w:val="00746992"/>
    <w:rsid w:val="0075059B"/>
    <w:rsid w:val="00753926"/>
    <w:rsid w:val="00753D0B"/>
    <w:rsid w:val="00757588"/>
    <w:rsid w:val="00763B0E"/>
    <w:rsid w:val="00763D99"/>
    <w:rsid w:val="00766B2C"/>
    <w:rsid w:val="0077028F"/>
    <w:rsid w:val="00771E73"/>
    <w:rsid w:val="007722A5"/>
    <w:rsid w:val="00776296"/>
    <w:rsid w:val="00782A89"/>
    <w:rsid w:val="007842E8"/>
    <w:rsid w:val="007853F3"/>
    <w:rsid w:val="007874FC"/>
    <w:rsid w:val="0078768D"/>
    <w:rsid w:val="00787F25"/>
    <w:rsid w:val="007902A4"/>
    <w:rsid w:val="0079089E"/>
    <w:rsid w:val="00792D20"/>
    <w:rsid w:val="00793263"/>
    <w:rsid w:val="00793B71"/>
    <w:rsid w:val="00793CDE"/>
    <w:rsid w:val="0079422A"/>
    <w:rsid w:val="00797876"/>
    <w:rsid w:val="007A0084"/>
    <w:rsid w:val="007A0889"/>
    <w:rsid w:val="007A0FFA"/>
    <w:rsid w:val="007A2557"/>
    <w:rsid w:val="007A3FC2"/>
    <w:rsid w:val="007A4638"/>
    <w:rsid w:val="007A4F9F"/>
    <w:rsid w:val="007B2060"/>
    <w:rsid w:val="007B3D8B"/>
    <w:rsid w:val="007B462C"/>
    <w:rsid w:val="007B5CEF"/>
    <w:rsid w:val="007C0786"/>
    <w:rsid w:val="007C0E68"/>
    <w:rsid w:val="007C3FC3"/>
    <w:rsid w:val="007C61CB"/>
    <w:rsid w:val="007C7BCB"/>
    <w:rsid w:val="007D0236"/>
    <w:rsid w:val="007D16CF"/>
    <w:rsid w:val="007D3223"/>
    <w:rsid w:val="007D47EB"/>
    <w:rsid w:val="007D4DA6"/>
    <w:rsid w:val="007D64B9"/>
    <w:rsid w:val="007D6F90"/>
    <w:rsid w:val="007E05AF"/>
    <w:rsid w:val="007E1EE5"/>
    <w:rsid w:val="007E2FAB"/>
    <w:rsid w:val="007E6213"/>
    <w:rsid w:val="007E74F4"/>
    <w:rsid w:val="007E78CB"/>
    <w:rsid w:val="007F028B"/>
    <w:rsid w:val="007F2388"/>
    <w:rsid w:val="007F3F90"/>
    <w:rsid w:val="007F6060"/>
    <w:rsid w:val="007F76FB"/>
    <w:rsid w:val="007F7DE4"/>
    <w:rsid w:val="00802E6C"/>
    <w:rsid w:val="008058B1"/>
    <w:rsid w:val="00807564"/>
    <w:rsid w:val="008077FA"/>
    <w:rsid w:val="00811211"/>
    <w:rsid w:val="008155E8"/>
    <w:rsid w:val="00820BCD"/>
    <w:rsid w:val="00820FAC"/>
    <w:rsid w:val="0082265F"/>
    <w:rsid w:val="008242C7"/>
    <w:rsid w:val="008251DF"/>
    <w:rsid w:val="0082581D"/>
    <w:rsid w:val="00826C89"/>
    <w:rsid w:val="00827738"/>
    <w:rsid w:val="008320D3"/>
    <w:rsid w:val="008325C6"/>
    <w:rsid w:val="008342E1"/>
    <w:rsid w:val="008356D6"/>
    <w:rsid w:val="008363F9"/>
    <w:rsid w:val="008364BB"/>
    <w:rsid w:val="008376FD"/>
    <w:rsid w:val="00840DCD"/>
    <w:rsid w:val="00846E07"/>
    <w:rsid w:val="00847A49"/>
    <w:rsid w:val="00851157"/>
    <w:rsid w:val="00856CB4"/>
    <w:rsid w:val="00862B5F"/>
    <w:rsid w:val="00862F75"/>
    <w:rsid w:val="00863CAD"/>
    <w:rsid w:val="00865017"/>
    <w:rsid w:val="00866D3E"/>
    <w:rsid w:val="00871A0C"/>
    <w:rsid w:val="00873DFC"/>
    <w:rsid w:val="00881D0F"/>
    <w:rsid w:val="00882891"/>
    <w:rsid w:val="008865ED"/>
    <w:rsid w:val="00887C24"/>
    <w:rsid w:val="00890834"/>
    <w:rsid w:val="008911CF"/>
    <w:rsid w:val="00892B06"/>
    <w:rsid w:val="00893769"/>
    <w:rsid w:val="00894352"/>
    <w:rsid w:val="008A0065"/>
    <w:rsid w:val="008A0244"/>
    <w:rsid w:val="008A0BDC"/>
    <w:rsid w:val="008A472B"/>
    <w:rsid w:val="008A625F"/>
    <w:rsid w:val="008B009E"/>
    <w:rsid w:val="008B14D1"/>
    <w:rsid w:val="008B1FF9"/>
    <w:rsid w:val="008B4644"/>
    <w:rsid w:val="008B64C0"/>
    <w:rsid w:val="008B73EE"/>
    <w:rsid w:val="008C12BB"/>
    <w:rsid w:val="008C18AD"/>
    <w:rsid w:val="008C4CF3"/>
    <w:rsid w:val="008C584C"/>
    <w:rsid w:val="008C7899"/>
    <w:rsid w:val="008D66A3"/>
    <w:rsid w:val="008F011C"/>
    <w:rsid w:val="008F0C83"/>
    <w:rsid w:val="008F1ABC"/>
    <w:rsid w:val="008F341F"/>
    <w:rsid w:val="008F73BB"/>
    <w:rsid w:val="008F7A10"/>
    <w:rsid w:val="00902A91"/>
    <w:rsid w:val="0090342D"/>
    <w:rsid w:val="00903930"/>
    <w:rsid w:val="00904611"/>
    <w:rsid w:val="009056FC"/>
    <w:rsid w:val="009078B0"/>
    <w:rsid w:val="009104F9"/>
    <w:rsid w:val="00911736"/>
    <w:rsid w:val="009121D1"/>
    <w:rsid w:val="00914E8C"/>
    <w:rsid w:val="0091589A"/>
    <w:rsid w:val="00917BEA"/>
    <w:rsid w:val="0092325D"/>
    <w:rsid w:val="009235F5"/>
    <w:rsid w:val="00924728"/>
    <w:rsid w:val="00927F51"/>
    <w:rsid w:val="00931BC1"/>
    <w:rsid w:val="00934C1D"/>
    <w:rsid w:val="009356CA"/>
    <w:rsid w:val="009366BC"/>
    <w:rsid w:val="00937AB3"/>
    <w:rsid w:val="0094020D"/>
    <w:rsid w:val="00942517"/>
    <w:rsid w:val="00943A0C"/>
    <w:rsid w:val="0095319E"/>
    <w:rsid w:val="00954AAE"/>
    <w:rsid w:val="00957FD0"/>
    <w:rsid w:val="0096245E"/>
    <w:rsid w:val="0096315F"/>
    <w:rsid w:val="009631E5"/>
    <w:rsid w:val="009677F2"/>
    <w:rsid w:val="00967E36"/>
    <w:rsid w:val="009723A5"/>
    <w:rsid w:val="0097268A"/>
    <w:rsid w:val="00972EBB"/>
    <w:rsid w:val="009818BE"/>
    <w:rsid w:val="00981C5F"/>
    <w:rsid w:val="00982788"/>
    <w:rsid w:val="009837B1"/>
    <w:rsid w:val="00996180"/>
    <w:rsid w:val="00996F57"/>
    <w:rsid w:val="009977C9"/>
    <w:rsid w:val="009A0166"/>
    <w:rsid w:val="009A1DAC"/>
    <w:rsid w:val="009A22AF"/>
    <w:rsid w:val="009A3898"/>
    <w:rsid w:val="009A4656"/>
    <w:rsid w:val="009A5F40"/>
    <w:rsid w:val="009B1A04"/>
    <w:rsid w:val="009B3A2D"/>
    <w:rsid w:val="009B553E"/>
    <w:rsid w:val="009B6FC2"/>
    <w:rsid w:val="009C0491"/>
    <w:rsid w:val="009C30F8"/>
    <w:rsid w:val="009C3539"/>
    <w:rsid w:val="009C5BD5"/>
    <w:rsid w:val="009C70AA"/>
    <w:rsid w:val="009C75C0"/>
    <w:rsid w:val="009D1A36"/>
    <w:rsid w:val="009D2FCF"/>
    <w:rsid w:val="009D3C07"/>
    <w:rsid w:val="009D7FEB"/>
    <w:rsid w:val="009E116C"/>
    <w:rsid w:val="009E11D5"/>
    <w:rsid w:val="009E2ECC"/>
    <w:rsid w:val="009E5FFC"/>
    <w:rsid w:val="009E629A"/>
    <w:rsid w:val="009F0278"/>
    <w:rsid w:val="009F029C"/>
    <w:rsid w:val="009F0455"/>
    <w:rsid w:val="009F121F"/>
    <w:rsid w:val="009F2EA6"/>
    <w:rsid w:val="009F2EAD"/>
    <w:rsid w:val="009F5EED"/>
    <w:rsid w:val="009F60EC"/>
    <w:rsid w:val="009F74B5"/>
    <w:rsid w:val="00A0155B"/>
    <w:rsid w:val="00A021AE"/>
    <w:rsid w:val="00A02D5B"/>
    <w:rsid w:val="00A04B86"/>
    <w:rsid w:val="00A05913"/>
    <w:rsid w:val="00A06BC3"/>
    <w:rsid w:val="00A06EC6"/>
    <w:rsid w:val="00A10425"/>
    <w:rsid w:val="00A10E8E"/>
    <w:rsid w:val="00A122FC"/>
    <w:rsid w:val="00A12515"/>
    <w:rsid w:val="00A213C6"/>
    <w:rsid w:val="00A2143D"/>
    <w:rsid w:val="00A22A57"/>
    <w:rsid w:val="00A23654"/>
    <w:rsid w:val="00A23CB1"/>
    <w:rsid w:val="00A252EC"/>
    <w:rsid w:val="00A253B7"/>
    <w:rsid w:val="00A26446"/>
    <w:rsid w:val="00A267C9"/>
    <w:rsid w:val="00A3343D"/>
    <w:rsid w:val="00A33B95"/>
    <w:rsid w:val="00A352F8"/>
    <w:rsid w:val="00A36B80"/>
    <w:rsid w:val="00A3790D"/>
    <w:rsid w:val="00A4139A"/>
    <w:rsid w:val="00A429A8"/>
    <w:rsid w:val="00A4504A"/>
    <w:rsid w:val="00A45B4E"/>
    <w:rsid w:val="00A53FB7"/>
    <w:rsid w:val="00A548AD"/>
    <w:rsid w:val="00A5528E"/>
    <w:rsid w:val="00A55667"/>
    <w:rsid w:val="00A557BB"/>
    <w:rsid w:val="00A55C6B"/>
    <w:rsid w:val="00A561A8"/>
    <w:rsid w:val="00A56F3B"/>
    <w:rsid w:val="00A56F86"/>
    <w:rsid w:val="00A60567"/>
    <w:rsid w:val="00A615E4"/>
    <w:rsid w:val="00A619FE"/>
    <w:rsid w:val="00A62EE3"/>
    <w:rsid w:val="00A62FE3"/>
    <w:rsid w:val="00A63F90"/>
    <w:rsid w:val="00A65CE9"/>
    <w:rsid w:val="00A6770F"/>
    <w:rsid w:val="00A7495A"/>
    <w:rsid w:val="00A74F3B"/>
    <w:rsid w:val="00A767FD"/>
    <w:rsid w:val="00A76A86"/>
    <w:rsid w:val="00A80129"/>
    <w:rsid w:val="00A8137C"/>
    <w:rsid w:val="00A82D55"/>
    <w:rsid w:val="00A82DE9"/>
    <w:rsid w:val="00A9109B"/>
    <w:rsid w:val="00A9277D"/>
    <w:rsid w:val="00A936DC"/>
    <w:rsid w:val="00A95884"/>
    <w:rsid w:val="00A95FF8"/>
    <w:rsid w:val="00A9686A"/>
    <w:rsid w:val="00AA182A"/>
    <w:rsid w:val="00AA1D67"/>
    <w:rsid w:val="00AA292A"/>
    <w:rsid w:val="00AA2AD3"/>
    <w:rsid w:val="00AA30BB"/>
    <w:rsid w:val="00AB154E"/>
    <w:rsid w:val="00AB1FCE"/>
    <w:rsid w:val="00AB4C93"/>
    <w:rsid w:val="00AB5AFF"/>
    <w:rsid w:val="00AB624F"/>
    <w:rsid w:val="00AB6CFF"/>
    <w:rsid w:val="00AC0394"/>
    <w:rsid w:val="00AC0D08"/>
    <w:rsid w:val="00AC15D3"/>
    <w:rsid w:val="00AC2F8A"/>
    <w:rsid w:val="00AC63C7"/>
    <w:rsid w:val="00AC79DB"/>
    <w:rsid w:val="00AC7F22"/>
    <w:rsid w:val="00AD136C"/>
    <w:rsid w:val="00AD21EE"/>
    <w:rsid w:val="00AD3F44"/>
    <w:rsid w:val="00AE40A6"/>
    <w:rsid w:val="00AE5FD8"/>
    <w:rsid w:val="00AE702A"/>
    <w:rsid w:val="00AE7F10"/>
    <w:rsid w:val="00AF253B"/>
    <w:rsid w:val="00AF2F5C"/>
    <w:rsid w:val="00AF3072"/>
    <w:rsid w:val="00AF415D"/>
    <w:rsid w:val="00AF683D"/>
    <w:rsid w:val="00AF69E3"/>
    <w:rsid w:val="00AF79B8"/>
    <w:rsid w:val="00B00AFC"/>
    <w:rsid w:val="00B05F3F"/>
    <w:rsid w:val="00B06A9D"/>
    <w:rsid w:val="00B12243"/>
    <w:rsid w:val="00B13B51"/>
    <w:rsid w:val="00B14898"/>
    <w:rsid w:val="00B14CF9"/>
    <w:rsid w:val="00B2241B"/>
    <w:rsid w:val="00B248BB"/>
    <w:rsid w:val="00B27371"/>
    <w:rsid w:val="00B31554"/>
    <w:rsid w:val="00B32171"/>
    <w:rsid w:val="00B321B4"/>
    <w:rsid w:val="00B3257C"/>
    <w:rsid w:val="00B32D08"/>
    <w:rsid w:val="00B36484"/>
    <w:rsid w:val="00B3744B"/>
    <w:rsid w:val="00B37537"/>
    <w:rsid w:val="00B4069E"/>
    <w:rsid w:val="00B4128C"/>
    <w:rsid w:val="00B4280A"/>
    <w:rsid w:val="00B42F5A"/>
    <w:rsid w:val="00B43C2D"/>
    <w:rsid w:val="00B50B8E"/>
    <w:rsid w:val="00B54FEA"/>
    <w:rsid w:val="00B61114"/>
    <w:rsid w:val="00B6403C"/>
    <w:rsid w:val="00B6591A"/>
    <w:rsid w:val="00B65ACD"/>
    <w:rsid w:val="00B6709B"/>
    <w:rsid w:val="00B700C4"/>
    <w:rsid w:val="00B70325"/>
    <w:rsid w:val="00B74EDA"/>
    <w:rsid w:val="00B752B3"/>
    <w:rsid w:val="00B75523"/>
    <w:rsid w:val="00B775CB"/>
    <w:rsid w:val="00B83F8C"/>
    <w:rsid w:val="00B86393"/>
    <w:rsid w:val="00B863BD"/>
    <w:rsid w:val="00B86C58"/>
    <w:rsid w:val="00B9029C"/>
    <w:rsid w:val="00B9192A"/>
    <w:rsid w:val="00B91B8E"/>
    <w:rsid w:val="00B9227D"/>
    <w:rsid w:val="00B9257D"/>
    <w:rsid w:val="00B935B5"/>
    <w:rsid w:val="00B96098"/>
    <w:rsid w:val="00B96F92"/>
    <w:rsid w:val="00BA191C"/>
    <w:rsid w:val="00BA2373"/>
    <w:rsid w:val="00BA506A"/>
    <w:rsid w:val="00BA546B"/>
    <w:rsid w:val="00BA57B6"/>
    <w:rsid w:val="00BA7176"/>
    <w:rsid w:val="00BB15F4"/>
    <w:rsid w:val="00BB256B"/>
    <w:rsid w:val="00BB4DBC"/>
    <w:rsid w:val="00BB78B3"/>
    <w:rsid w:val="00BC3179"/>
    <w:rsid w:val="00BC3789"/>
    <w:rsid w:val="00BC3EB6"/>
    <w:rsid w:val="00BC64D7"/>
    <w:rsid w:val="00BC6B8E"/>
    <w:rsid w:val="00BD3D15"/>
    <w:rsid w:val="00BD5F7E"/>
    <w:rsid w:val="00BE0FFF"/>
    <w:rsid w:val="00BF7AE1"/>
    <w:rsid w:val="00C024D5"/>
    <w:rsid w:val="00C031B5"/>
    <w:rsid w:val="00C03226"/>
    <w:rsid w:val="00C03D0B"/>
    <w:rsid w:val="00C04D4B"/>
    <w:rsid w:val="00C11E60"/>
    <w:rsid w:val="00C12ECE"/>
    <w:rsid w:val="00C15C17"/>
    <w:rsid w:val="00C20B60"/>
    <w:rsid w:val="00C21620"/>
    <w:rsid w:val="00C272EE"/>
    <w:rsid w:val="00C33206"/>
    <w:rsid w:val="00C34BF1"/>
    <w:rsid w:val="00C379AE"/>
    <w:rsid w:val="00C37B5D"/>
    <w:rsid w:val="00C43AA7"/>
    <w:rsid w:val="00C4462F"/>
    <w:rsid w:val="00C502D9"/>
    <w:rsid w:val="00C50D52"/>
    <w:rsid w:val="00C51E55"/>
    <w:rsid w:val="00C540AC"/>
    <w:rsid w:val="00C64DE3"/>
    <w:rsid w:val="00C7198D"/>
    <w:rsid w:val="00C71C50"/>
    <w:rsid w:val="00C73C61"/>
    <w:rsid w:val="00C74E5F"/>
    <w:rsid w:val="00C77B5A"/>
    <w:rsid w:val="00C815EE"/>
    <w:rsid w:val="00C818E4"/>
    <w:rsid w:val="00C81FD6"/>
    <w:rsid w:val="00C8354A"/>
    <w:rsid w:val="00C91B57"/>
    <w:rsid w:val="00C93134"/>
    <w:rsid w:val="00C9429E"/>
    <w:rsid w:val="00CA0880"/>
    <w:rsid w:val="00CA200A"/>
    <w:rsid w:val="00CA3348"/>
    <w:rsid w:val="00CA4C29"/>
    <w:rsid w:val="00CA6BAB"/>
    <w:rsid w:val="00CA7894"/>
    <w:rsid w:val="00CB1298"/>
    <w:rsid w:val="00CB136D"/>
    <w:rsid w:val="00CB4342"/>
    <w:rsid w:val="00CB65A3"/>
    <w:rsid w:val="00CB7068"/>
    <w:rsid w:val="00CB77C4"/>
    <w:rsid w:val="00CC1B19"/>
    <w:rsid w:val="00CC43A6"/>
    <w:rsid w:val="00CC4CD0"/>
    <w:rsid w:val="00CD0B85"/>
    <w:rsid w:val="00CD127B"/>
    <w:rsid w:val="00CD1B10"/>
    <w:rsid w:val="00CD285B"/>
    <w:rsid w:val="00CD41B7"/>
    <w:rsid w:val="00CD52EC"/>
    <w:rsid w:val="00CD63E5"/>
    <w:rsid w:val="00CD6619"/>
    <w:rsid w:val="00CE0306"/>
    <w:rsid w:val="00CE2F27"/>
    <w:rsid w:val="00CE3B08"/>
    <w:rsid w:val="00CE6883"/>
    <w:rsid w:val="00CE6FDB"/>
    <w:rsid w:val="00CE7A07"/>
    <w:rsid w:val="00CF07BA"/>
    <w:rsid w:val="00CF0D3E"/>
    <w:rsid w:val="00CF1AB3"/>
    <w:rsid w:val="00CF5255"/>
    <w:rsid w:val="00CF75EF"/>
    <w:rsid w:val="00CF7631"/>
    <w:rsid w:val="00CF7F6E"/>
    <w:rsid w:val="00D02694"/>
    <w:rsid w:val="00D04B42"/>
    <w:rsid w:val="00D1311A"/>
    <w:rsid w:val="00D155BB"/>
    <w:rsid w:val="00D16BCE"/>
    <w:rsid w:val="00D248B4"/>
    <w:rsid w:val="00D317E6"/>
    <w:rsid w:val="00D32056"/>
    <w:rsid w:val="00D324EF"/>
    <w:rsid w:val="00D330D1"/>
    <w:rsid w:val="00D36661"/>
    <w:rsid w:val="00D37C5F"/>
    <w:rsid w:val="00D37E31"/>
    <w:rsid w:val="00D46FF0"/>
    <w:rsid w:val="00D51700"/>
    <w:rsid w:val="00D54261"/>
    <w:rsid w:val="00D54323"/>
    <w:rsid w:val="00D56375"/>
    <w:rsid w:val="00D579CF"/>
    <w:rsid w:val="00D605AC"/>
    <w:rsid w:val="00D61B30"/>
    <w:rsid w:val="00D6321D"/>
    <w:rsid w:val="00D70D8F"/>
    <w:rsid w:val="00D71DCB"/>
    <w:rsid w:val="00D723B6"/>
    <w:rsid w:val="00D728F7"/>
    <w:rsid w:val="00D729BF"/>
    <w:rsid w:val="00D7345F"/>
    <w:rsid w:val="00D74911"/>
    <w:rsid w:val="00D83D10"/>
    <w:rsid w:val="00D8430A"/>
    <w:rsid w:val="00D86708"/>
    <w:rsid w:val="00D8728B"/>
    <w:rsid w:val="00D875F9"/>
    <w:rsid w:val="00D9102A"/>
    <w:rsid w:val="00D911BE"/>
    <w:rsid w:val="00D947C8"/>
    <w:rsid w:val="00D955A1"/>
    <w:rsid w:val="00DA193E"/>
    <w:rsid w:val="00DA3365"/>
    <w:rsid w:val="00DA4EFA"/>
    <w:rsid w:val="00DA4F67"/>
    <w:rsid w:val="00DA6DC5"/>
    <w:rsid w:val="00DA7D31"/>
    <w:rsid w:val="00DB01AA"/>
    <w:rsid w:val="00DB10CE"/>
    <w:rsid w:val="00DB18BE"/>
    <w:rsid w:val="00DB4EFE"/>
    <w:rsid w:val="00DB603F"/>
    <w:rsid w:val="00DB7036"/>
    <w:rsid w:val="00DB7554"/>
    <w:rsid w:val="00DC082F"/>
    <w:rsid w:val="00DC1940"/>
    <w:rsid w:val="00DC2463"/>
    <w:rsid w:val="00DC3EDC"/>
    <w:rsid w:val="00DD393A"/>
    <w:rsid w:val="00DD4856"/>
    <w:rsid w:val="00DD5CF4"/>
    <w:rsid w:val="00DE02B3"/>
    <w:rsid w:val="00DE388C"/>
    <w:rsid w:val="00DE51B0"/>
    <w:rsid w:val="00DE62DF"/>
    <w:rsid w:val="00DE6948"/>
    <w:rsid w:val="00DE6D70"/>
    <w:rsid w:val="00DE6F93"/>
    <w:rsid w:val="00DF0F09"/>
    <w:rsid w:val="00DF1482"/>
    <w:rsid w:val="00DF1DE5"/>
    <w:rsid w:val="00DF2236"/>
    <w:rsid w:val="00DF233F"/>
    <w:rsid w:val="00DF40D3"/>
    <w:rsid w:val="00DF59F4"/>
    <w:rsid w:val="00DF768F"/>
    <w:rsid w:val="00E02175"/>
    <w:rsid w:val="00E0357C"/>
    <w:rsid w:val="00E03F8A"/>
    <w:rsid w:val="00E03FDF"/>
    <w:rsid w:val="00E055B0"/>
    <w:rsid w:val="00E070E5"/>
    <w:rsid w:val="00E07B64"/>
    <w:rsid w:val="00E1069B"/>
    <w:rsid w:val="00E222B3"/>
    <w:rsid w:val="00E232D0"/>
    <w:rsid w:val="00E24445"/>
    <w:rsid w:val="00E24873"/>
    <w:rsid w:val="00E24B6D"/>
    <w:rsid w:val="00E313A1"/>
    <w:rsid w:val="00E31FA7"/>
    <w:rsid w:val="00E329EA"/>
    <w:rsid w:val="00E33338"/>
    <w:rsid w:val="00E33D72"/>
    <w:rsid w:val="00E37B5C"/>
    <w:rsid w:val="00E41125"/>
    <w:rsid w:val="00E413A6"/>
    <w:rsid w:val="00E46AF3"/>
    <w:rsid w:val="00E50B6C"/>
    <w:rsid w:val="00E615DD"/>
    <w:rsid w:val="00E62466"/>
    <w:rsid w:val="00E6486B"/>
    <w:rsid w:val="00E7202A"/>
    <w:rsid w:val="00E72791"/>
    <w:rsid w:val="00E72EE9"/>
    <w:rsid w:val="00E77E5C"/>
    <w:rsid w:val="00E80E83"/>
    <w:rsid w:val="00E815FD"/>
    <w:rsid w:val="00E81CB7"/>
    <w:rsid w:val="00E84548"/>
    <w:rsid w:val="00E8556A"/>
    <w:rsid w:val="00E86A39"/>
    <w:rsid w:val="00E90930"/>
    <w:rsid w:val="00E90C18"/>
    <w:rsid w:val="00E9168D"/>
    <w:rsid w:val="00E9271D"/>
    <w:rsid w:val="00E95162"/>
    <w:rsid w:val="00E95D67"/>
    <w:rsid w:val="00E964B7"/>
    <w:rsid w:val="00E97715"/>
    <w:rsid w:val="00EA1302"/>
    <w:rsid w:val="00EA24A4"/>
    <w:rsid w:val="00EA7401"/>
    <w:rsid w:val="00EA741C"/>
    <w:rsid w:val="00EB0F3D"/>
    <w:rsid w:val="00EB0F61"/>
    <w:rsid w:val="00EB13CE"/>
    <w:rsid w:val="00EB582F"/>
    <w:rsid w:val="00EB680C"/>
    <w:rsid w:val="00EC0561"/>
    <w:rsid w:val="00EC1D65"/>
    <w:rsid w:val="00EC35F9"/>
    <w:rsid w:val="00EC40EE"/>
    <w:rsid w:val="00EC4569"/>
    <w:rsid w:val="00EC619B"/>
    <w:rsid w:val="00ED3077"/>
    <w:rsid w:val="00ED5C9B"/>
    <w:rsid w:val="00ED63F5"/>
    <w:rsid w:val="00ED6B37"/>
    <w:rsid w:val="00ED6B7E"/>
    <w:rsid w:val="00EE1184"/>
    <w:rsid w:val="00EE6331"/>
    <w:rsid w:val="00EE644C"/>
    <w:rsid w:val="00EF0574"/>
    <w:rsid w:val="00EF0EF5"/>
    <w:rsid w:val="00EF6D28"/>
    <w:rsid w:val="00F00868"/>
    <w:rsid w:val="00F00E72"/>
    <w:rsid w:val="00F01EF3"/>
    <w:rsid w:val="00F02075"/>
    <w:rsid w:val="00F02F09"/>
    <w:rsid w:val="00F03E38"/>
    <w:rsid w:val="00F102E9"/>
    <w:rsid w:val="00F1268E"/>
    <w:rsid w:val="00F12AC9"/>
    <w:rsid w:val="00F15FB4"/>
    <w:rsid w:val="00F17F86"/>
    <w:rsid w:val="00F21A6B"/>
    <w:rsid w:val="00F22D64"/>
    <w:rsid w:val="00F26050"/>
    <w:rsid w:val="00F26821"/>
    <w:rsid w:val="00F27DB2"/>
    <w:rsid w:val="00F31A98"/>
    <w:rsid w:val="00F32906"/>
    <w:rsid w:val="00F35C48"/>
    <w:rsid w:val="00F40D61"/>
    <w:rsid w:val="00F41DC0"/>
    <w:rsid w:val="00F429F1"/>
    <w:rsid w:val="00F42F8C"/>
    <w:rsid w:val="00F4506E"/>
    <w:rsid w:val="00F462B5"/>
    <w:rsid w:val="00F51EB4"/>
    <w:rsid w:val="00F5331D"/>
    <w:rsid w:val="00F53581"/>
    <w:rsid w:val="00F539BF"/>
    <w:rsid w:val="00F55C03"/>
    <w:rsid w:val="00F5610D"/>
    <w:rsid w:val="00F563F8"/>
    <w:rsid w:val="00F57BA3"/>
    <w:rsid w:val="00F60723"/>
    <w:rsid w:val="00F611BC"/>
    <w:rsid w:val="00F63874"/>
    <w:rsid w:val="00F645FF"/>
    <w:rsid w:val="00F66E0E"/>
    <w:rsid w:val="00F67A93"/>
    <w:rsid w:val="00F71191"/>
    <w:rsid w:val="00F71196"/>
    <w:rsid w:val="00F71F3C"/>
    <w:rsid w:val="00F72BBB"/>
    <w:rsid w:val="00F73ABD"/>
    <w:rsid w:val="00F762CC"/>
    <w:rsid w:val="00F76A36"/>
    <w:rsid w:val="00F81F92"/>
    <w:rsid w:val="00F83219"/>
    <w:rsid w:val="00F8386E"/>
    <w:rsid w:val="00F83D9E"/>
    <w:rsid w:val="00F844D4"/>
    <w:rsid w:val="00F856B4"/>
    <w:rsid w:val="00F86DE9"/>
    <w:rsid w:val="00F87819"/>
    <w:rsid w:val="00F87B14"/>
    <w:rsid w:val="00F87B86"/>
    <w:rsid w:val="00F91E57"/>
    <w:rsid w:val="00F94183"/>
    <w:rsid w:val="00F96123"/>
    <w:rsid w:val="00FA0B38"/>
    <w:rsid w:val="00FA1021"/>
    <w:rsid w:val="00FA14BE"/>
    <w:rsid w:val="00FA4313"/>
    <w:rsid w:val="00FA5A6E"/>
    <w:rsid w:val="00FA5FF7"/>
    <w:rsid w:val="00FB0FDC"/>
    <w:rsid w:val="00FB1128"/>
    <w:rsid w:val="00FB1265"/>
    <w:rsid w:val="00FB250F"/>
    <w:rsid w:val="00FB478E"/>
    <w:rsid w:val="00FB5A47"/>
    <w:rsid w:val="00FC0C98"/>
    <w:rsid w:val="00FC0CDB"/>
    <w:rsid w:val="00FC2540"/>
    <w:rsid w:val="00FC4AB5"/>
    <w:rsid w:val="00FC5022"/>
    <w:rsid w:val="00FC720A"/>
    <w:rsid w:val="00FD08E3"/>
    <w:rsid w:val="00FD09F1"/>
    <w:rsid w:val="00FD2E26"/>
    <w:rsid w:val="00FD2EA8"/>
    <w:rsid w:val="00FD37DF"/>
    <w:rsid w:val="00FD3E10"/>
    <w:rsid w:val="00FE3672"/>
    <w:rsid w:val="00FE4EAA"/>
    <w:rsid w:val="00FE4FB0"/>
    <w:rsid w:val="00FF1223"/>
    <w:rsid w:val="00FF1BB5"/>
    <w:rsid w:val="00FF2D10"/>
    <w:rsid w:val="00FF49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D635BEA4-3C70-4690-99A8-19931C14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 w:type="paragraph" w:customStyle="1" w:styleId="Stilnaslova">
    <w:name w:val="Stil naslova"/>
    <w:basedOn w:val="Normal"/>
    <w:next w:val="Normal"/>
    <w:rsid w:val="00BF7AE1"/>
    <w:pPr>
      <w:keepNext/>
      <w:suppressAutoHyphens/>
      <w:spacing w:before="240" w:after="120"/>
    </w:pPr>
    <w:rPr>
      <w:rFonts w:ascii="Arial" w:eastAsia="Droid Sans Fallback" w:hAnsi="Arial" w:cs="FreeSans"/>
      <w:color w:val="00000A"/>
      <w:szCs w:val="28"/>
    </w:rPr>
  </w:style>
  <w:style w:type="table" w:customStyle="1" w:styleId="TableGrid1">
    <w:name w:val="Table Grid1"/>
    <w:basedOn w:val="TableNormal"/>
    <w:next w:val="TableGrid"/>
    <w:uiPriority w:val="59"/>
    <w:rsid w:val="00EF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strukturnifondovi.hr"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if-wf.mrrfeu.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if-wf.mrrfe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8480-5049-4B4D-B937-A041302A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3125</Words>
  <Characters>17815</Characters>
  <Application>Microsoft Office Word</Application>
  <DocSecurity>0</DocSecurity>
  <Lines>148</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MK</cp:lastModifiedBy>
  <cp:revision>3</cp:revision>
  <cp:lastPrinted>2019-05-13T08:23:00Z</cp:lastPrinted>
  <dcterms:created xsi:type="dcterms:W3CDTF">2020-06-05T13:03:00Z</dcterms:created>
  <dcterms:modified xsi:type="dcterms:W3CDTF">2020-06-05T13:04:00Z</dcterms:modified>
</cp:coreProperties>
</file>