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911FC" w14:textId="179B358A" w:rsidR="00C83522" w:rsidRPr="00294C33" w:rsidRDefault="00C83522" w:rsidP="00C83522">
      <w:pPr>
        <w:rPr>
          <w:b/>
        </w:rPr>
      </w:pPr>
      <w:r w:rsidRPr="00294C33">
        <w:rPr>
          <w:b/>
        </w:rPr>
        <w:t xml:space="preserve">Pitanja zaprimljena na email ESF-Ministarstvo kulture po objavi Poziva na dostavu projektnih prijedloga „Umjetnost i kultura </w:t>
      </w:r>
      <w:r w:rsidRPr="00294C33">
        <w:rPr>
          <w:b/>
          <w:i/>
        </w:rPr>
        <w:t>online</w:t>
      </w:r>
      <w:r w:rsidR="00521EDF" w:rsidRPr="00294C33">
        <w:rPr>
          <w:b/>
        </w:rPr>
        <w:t>“ – 8</w:t>
      </w:r>
      <w:r w:rsidRPr="00294C33">
        <w:rPr>
          <w:b/>
        </w:rPr>
        <w:t>. dio</w:t>
      </w:r>
    </w:p>
    <w:p w14:paraId="0463CBE3" w14:textId="77777777" w:rsidR="00C83522" w:rsidRPr="00294C33" w:rsidRDefault="00C83522" w:rsidP="00C83522">
      <w:pPr>
        <w:rPr>
          <w:b/>
        </w:rPr>
      </w:pPr>
    </w:p>
    <w:tbl>
      <w:tblPr>
        <w:tblStyle w:val="TableGrid"/>
        <w:tblW w:w="14884" w:type="dxa"/>
        <w:tblInd w:w="-714" w:type="dxa"/>
        <w:tblLayout w:type="fixed"/>
        <w:tblLook w:val="04A0" w:firstRow="1" w:lastRow="0" w:firstColumn="1" w:lastColumn="0" w:noHBand="0" w:noVBand="1"/>
      </w:tblPr>
      <w:tblGrid>
        <w:gridCol w:w="567"/>
        <w:gridCol w:w="567"/>
        <w:gridCol w:w="4962"/>
        <w:gridCol w:w="8788"/>
      </w:tblGrid>
      <w:tr w:rsidR="00A454FD" w:rsidRPr="00294C33" w14:paraId="26AB31E8" w14:textId="77777777" w:rsidTr="00A454FD">
        <w:trPr>
          <w:trHeight w:val="346"/>
        </w:trPr>
        <w:tc>
          <w:tcPr>
            <w:tcW w:w="567" w:type="dxa"/>
            <w:shd w:val="pct15" w:color="auto" w:fill="auto"/>
          </w:tcPr>
          <w:p w14:paraId="692401F2" w14:textId="77777777" w:rsidR="00A454FD" w:rsidRPr="00294C33" w:rsidRDefault="00A454FD" w:rsidP="00EB002E">
            <w:pPr>
              <w:rPr>
                <w:rFonts w:cstheme="minorHAnsi"/>
                <w:b/>
              </w:rPr>
            </w:pPr>
          </w:p>
        </w:tc>
        <w:tc>
          <w:tcPr>
            <w:tcW w:w="567" w:type="dxa"/>
            <w:shd w:val="pct15" w:color="auto" w:fill="auto"/>
          </w:tcPr>
          <w:p w14:paraId="0391870E" w14:textId="01D5261E" w:rsidR="00A454FD" w:rsidRPr="00294C33" w:rsidRDefault="00A454FD" w:rsidP="00EB002E">
            <w:pPr>
              <w:rPr>
                <w:rFonts w:cstheme="minorHAnsi"/>
                <w:b/>
              </w:rPr>
            </w:pPr>
            <w:r w:rsidRPr="00294C33">
              <w:rPr>
                <w:rFonts w:cstheme="minorHAnsi"/>
                <w:b/>
              </w:rPr>
              <w:t>Br.</w:t>
            </w:r>
          </w:p>
        </w:tc>
        <w:tc>
          <w:tcPr>
            <w:tcW w:w="4962" w:type="dxa"/>
            <w:shd w:val="pct15" w:color="auto" w:fill="auto"/>
          </w:tcPr>
          <w:p w14:paraId="00F6D16C" w14:textId="77777777" w:rsidR="00A454FD" w:rsidRPr="00294C33" w:rsidRDefault="00A454FD" w:rsidP="00EB002E">
            <w:pPr>
              <w:rPr>
                <w:b/>
                <w:lang w:val="en-US"/>
              </w:rPr>
            </w:pPr>
            <w:r w:rsidRPr="00294C33">
              <w:rPr>
                <w:b/>
                <w:lang w:val="en-US"/>
              </w:rPr>
              <w:t>PITANJE</w:t>
            </w:r>
          </w:p>
        </w:tc>
        <w:tc>
          <w:tcPr>
            <w:tcW w:w="8788" w:type="dxa"/>
            <w:shd w:val="pct15" w:color="auto" w:fill="auto"/>
          </w:tcPr>
          <w:p w14:paraId="17CCCB98" w14:textId="77777777" w:rsidR="00A454FD" w:rsidRPr="00294C33" w:rsidRDefault="00A454FD" w:rsidP="00EB002E">
            <w:pPr>
              <w:pStyle w:val="FootnoteText"/>
              <w:rPr>
                <w:rFonts w:asciiTheme="minorHAnsi" w:eastAsiaTheme="minorHAnsi" w:hAnsiTheme="minorHAnsi" w:cstheme="minorBidi"/>
                <w:b/>
                <w:sz w:val="22"/>
                <w:szCs w:val="22"/>
                <w:lang w:val="hr-HR" w:eastAsia="en-US"/>
              </w:rPr>
            </w:pPr>
            <w:r w:rsidRPr="00294C33">
              <w:rPr>
                <w:rFonts w:asciiTheme="minorHAnsi" w:eastAsiaTheme="minorHAnsi" w:hAnsiTheme="minorHAnsi" w:cstheme="minorBidi"/>
                <w:b/>
                <w:sz w:val="22"/>
                <w:szCs w:val="22"/>
                <w:lang w:val="hr-HR" w:eastAsia="en-US"/>
              </w:rPr>
              <w:t>ODGOVOR</w:t>
            </w:r>
          </w:p>
        </w:tc>
      </w:tr>
      <w:tr w:rsidR="009C53DD" w:rsidRPr="00294C33" w14:paraId="5E7F9FBA" w14:textId="77777777" w:rsidTr="00A454FD">
        <w:trPr>
          <w:trHeight w:val="2431"/>
        </w:trPr>
        <w:tc>
          <w:tcPr>
            <w:tcW w:w="567" w:type="dxa"/>
          </w:tcPr>
          <w:p w14:paraId="2AC67EF5" w14:textId="486A1ECE" w:rsidR="009C53DD" w:rsidRPr="00294C33" w:rsidRDefault="009C53DD" w:rsidP="009C53DD"/>
        </w:tc>
        <w:tc>
          <w:tcPr>
            <w:tcW w:w="567" w:type="dxa"/>
          </w:tcPr>
          <w:p w14:paraId="10A64C4A" w14:textId="256B91D6" w:rsidR="009C53DD" w:rsidRPr="00294C33" w:rsidRDefault="009C53DD" w:rsidP="009C53DD">
            <w:pPr>
              <w:rPr>
                <w:rFonts w:eastAsia="Times New Roman"/>
              </w:rPr>
            </w:pPr>
            <w:r w:rsidRPr="00294C33">
              <w:t>1</w:t>
            </w:r>
          </w:p>
        </w:tc>
        <w:tc>
          <w:tcPr>
            <w:tcW w:w="4962" w:type="dxa"/>
          </w:tcPr>
          <w:p w14:paraId="56C97B26" w14:textId="5E3A1390" w:rsidR="009C53DD" w:rsidRPr="00294C33" w:rsidRDefault="00D239CC" w:rsidP="009C53DD">
            <w:pPr>
              <w:tabs>
                <w:tab w:val="left" w:pos="1095"/>
              </w:tabs>
            </w:pPr>
            <w:r w:rsidRPr="00294C33">
              <w:t>Umjetnička  organizacija bila bi nositelj projekta, a jedinica lokalne samouprave partner. Umjetničko - kulturne radionice održavale bi se online u realnom vremenu. Sudionici bi bila djeca u 3 dječja vrtića (kojima je osnivač partner). Komunikacija bi naravno bila obostrana tako da voditelji projekta u svom prostoru imaju kameru, ekran, mikrofon i zvučnike, te je isto postavljeno i u 3 vrtića u kojem se nalaze sudionici projekta. Pitanje je - ako u svakom od 3 vrtića imamo projekcijsko platno na kojem sudionici prate voditelje, zvučnike na kojima ih čuju, te mikrofone i kameru putem koje mogu uzvratiti komunikaciju može li više sudionika odjednom (cca po 30 iz svakog vrtića) sudjelovati u programu na ovaj način?</w:t>
            </w:r>
          </w:p>
        </w:tc>
        <w:tc>
          <w:tcPr>
            <w:tcW w:w="8788" w:type="dxa"/>
          </w:tcPr>
          <w:p w14:paraId="0A865536" w14:textId="7E988BEB" w:rsidR="009C53DD" w:rsidRPr="00294C33" w:rsidRDefault="00D239CC" w:rsidP="003B3CA6">
            <w:pPr>
              <w:pStyle w:val="FootnoteText"/>
              <w:rPr>
                <w:rFonts w:asciiTheme="minorHAnsi" w:eastAsia="Times New Roman" w:hAnsiTheme="minorHAnsi" w:cstheme="minorBidi"/>
                <w:noProof/>
                <w:sz w:val="22"/>
                <w:szCs w:val="22"/>
                <w:lang w:val="hr-HR" w:eastAsia="en-US"/>
              </w:rPr>
            </w:pPr>
            <w:r w:rsidRPr="00294C33">
              <w:rPr>
                <w:rFonts w:asciiTheme="minorHAnsi" w:eastAsia="Times New Roman" w:hAnsiTheme="minorHAnsi" w:cstheme="minorBidi"/>
                <w:noProof/>
                <w:sz w:val="22"/>
                <w:szCs w:val="22"/>
                <w:lang w:val="hr-HR" w:eastAsia="en-US"/>
              </w:rPr>
              <w:t xml:space="preserve">Da bi aktivnosti elementa 1 doprinosile ostvarenju ciljeva poziva, one moraju biti osmišljene i realizirane tako da omogućuju, u realnom vremenu, aktivno </w:t>
            </w:r>
            <w:r w:rsidRPr="00294C33">
              <w:rPr>
                <w:rFonts w:asciiTheme="minorHAnsi" w:eastAsia="Times New Roman" w:hAnsiTheme="minorHAnsi" w:cstheme="minorBidi"/>
                <w:i/>
                <w:noProof/>
                <w:sz w:val="22"/>
                <w:szCs w:val="22"/>
                <w:lang w:val="hr-HR" w:eastAsia="en-US"/>
              </w:rPr>
              <w:t>online</w:t>
            </w:r>
            <w:r w:rsidRPr="00294C33">
              <w:rPr>
                <w:rFonts w:asciiTheme="minorHAnsi" w:eastAsia="Times New Roman" w:hAnsiTheme="minorHAnsi" w:cstheme="minorBidi"/>
                <w:noProof/>
                <w:sz w:val="22"/>
                <w:szCs w:val="22"/>
                <w:lang w:val="hr-HR" w:eastAsia="en-US"/>
              </w:rPr>
              <w:t xml:space="preserve"> uključivanje svih sudionika, kako bi se osigurao razvoj njihovih socijalnih, kognitivnih, emocionalnih i kreativnih vještina i znanja. Sudionici radionice moraju tijekom provedbe online radionice biti prijavljeni </w:t>
            </w:r>
            <w:r w:rsidR="003B3CA6" w:rsidRPr="00294C33">
              <w:rPr>
                <w:rFonts w:asciiTheme="minorHAnsi" w:eastAsia="Times New Roman" w:hAnsiTheme="minorHAnsi" w:cstheme="minorBidi"/>
                <w:noProof/>
                <w:sz w:val="22"/>
                <w:szCs w:val="22"/>
                <w:lang w:val="hr-HR" w:eastAsia="en-US"/>
              </w:rPr>
              <w:t xml:space="preserve">imenom i prezimenom </w:t>
            </w:r>
            <w:r w:rsidRPr="00294C33">
              <w:rPr>
                <w:rFonts w:asciiTheme="minorHAnsi" w:eastAsia="Times New Roman" w:hAnsiTheme="minorHAnsi" w:cstheme="minorBidi"/>
                <w:noProof/>
                <w:sz w:val="22"/>
                <w:szCs w:val="22"/>
                <w:lang w:val="hr-HR" w:eastAsia="en-US"/>
              </w:rPr>
              <w:t xml:space="preserve">u </w:t>
            </w:r>
            <w:r w:rsidR="003B3CA6" w:rsidRPr="00294C33">
              <w:rPr>
                <w:rFonts w:asciiTheme="minorHAnsi" w:eastAsia="Times New Roman" w:hAnsiTheme="minorHAnsi" w:cstheme="minorBidi"/>
                <w:noProof/>
                <w:sz w:val="22"/>
                <w:szCs w:val="22"/>
                <w:lang w:val="hr-HR" w:eastAsia="en-US"/>
              </w:rPr>
              <w:t xml:space="preserve">online </w:t>
            </w:r>
            <w:r w:rsidRPr="00294C33">
              <w:rPr>
                <w:rFonts w:asciiTheme="minorHAnsi" w:eastAsia="Times New Roman" w:hAnsiTheme="minorHAnsi" w:cstheme="minorBidi"/>
                <w:noProof/>
                <w:sz w:val="22"/>
                <w:szCs w:val="22"/>
                <w:lang w:val="hr-HR" w:eastAsia="en-US"/>
              </w:rPr>
              <w:t>aplikaciju</w:t>
            </w:r>
            <w:r w:rsidR="003B3CA6" w:rsidRPr="00294C33">
              <w:rPr>
                <w:rFonts w:asciiTheme="minorHAnsi" w:eastAsia="Times New Roman" w:hAnsiTheme="minorHAnsi" w:cstheme="minorBidi"/>
                <w:noProof/>
                <w:sz w:val="22"/>
                <w:szCs w:val="22"/>
                <w:lang w:val="hr-HR" w:eastAsia="en-US"/>
              </w:rPr>
              <w:t>, pomoću koje se provodi aktivnost</w:t>
            </w:r>
            <w:r w:rsidRPr="00294C33">
              <w:rPr>
                <w:rFonts w:asciiTheme="minorHAnsi" w:eastAsia="Times New Roman" w:hAnsiTheme="minorHAnsi" w:cstheme="minorBidi"/>
                <w:noProof/>
                <w:sz w:val="22"/>
                <w:szCs w:val="22"/>
                <w:lang w:val="hr-HR" w:eastAsia="en-US"/>
              </w:rPr>
              <w:t xml:space="preserve"> , </w:t>
            </w:r>
            <w:r w:rsidR="003B3CA6" w:rsidRPr="00294C33">
              <w:rPr>
                <w:sz w:val="22"/>
                <w:szCs w:val="22"/>
                <w:lang w:val="hr-HR"/>
              </w:rPr>
              <w:t>kako bi se osigurali dokazi ostvarenja</w:t>
            </w:r>
            <w:r w:rsidRPr="00294C33">
              <w:rPr>
                <w:sz w:val="22"/>
                <w:szCs w:val="22"/>
              </w:rPr>
              <w:t xml:space="preserve"> mjerljivih ishoda koji su navedeni u točki 3.3</w:t>
            </w:r>
            <w:r w:rsidR="00283984" w:rsidRPr="00294C33">
              <w:rPr>
                <w:sz w:val="22"/>
                <w:szCs w:val="22"/>
                <w:lang w:val="en-US"/>
              </w:rPr>
              <w:t>.</w:t>
            </w:r>
            <w:r w:rsidRPr="00294C33">
              <w:rPr>
                <w:sz w:val="22"/>
                <w:szCs w:val="22"/>
              </w:rPr>
              <w:t xml:space="preserve"> </w:t>
            </w:r>
            <w:r w:rsidRPr="00294C33">
              <w:rPr>
                <w:rFonts w:asciiTheme="minorHAnsi" w:eastAsia="Times New Roman" w:hAnsiTheme="minorHAnsi" w:cstheme="minorBidi"/>
                <w:noProof/>
                <w:sz w:val="22"/>
                <w:szCs w:val="22"/>
                <w:lang w:val="hr-HR" w:eastAsia="en-US"/>
              </w:rPr>
              <w:t>Nabava opreme (npr. računala) kojom će se omogućiti ravnopravno istodobno sudjelovanje svih pripadnika ciljane skupine u pojedinoj aktivnosti prihvatljiv je trošak ukoliko zadovoljava uvjete navedene u točki 4.1 Uputa za prijavitelje. Angažman pomoćnika koji će asistirati sudionicima pri participaciji u prihvatljivim aktivnostima je prihvatljiv trošak, pri čemu se više sudionika može fizički nalaziti u istom prostoru (upućujemo korisnike da se pritom vode važećim preporukama i mjerama HZJZ-a).</w:t>
            </w:r>
          </w:p>
        </w:tc>
      </w:tr>
      <w:tr w:rsidR="009C53DD" w:rsidRPr="00294C33" w14:paraId="7AF91794" w14:textId="77777777" w:rsidTr="00A454FD">
        <w:trPr>
          <w:trHeight w:val="416"/>
        </w:trPr>
        <w:tc>
          <w:tcPr>
            <w:tcW w:w="567" w:type="dxa"/>
          </w:tcPr>
          <w:p w14:paraId="2B3795E6" w14:textId="2A2CA57F" w:rsidR="009C53DD" w:rsidRPr="00294C33" w:rsidRDefault="009C53DD" w:rsidP="009C53DD">
            <w:pPr>
              <w:rPr>
                <w:rFonts w:ascii="Calibri" w:hAnsi="Calibri" w:cs="Calibri"/>
              </w:rPr>
            </w:pPr>
          </w:p>
        </w:tc>
        <w:tc>
          <w:tcPr>
            <w:tcW w:w="567" w:type="dxa"/>
          </w:tcPr>
          <w:p w14:paraId="35F6BAD6" w14:textId="3D3CA86A" w:rsidR="009C53DD" w:rsidRPr="00294C33" w:rsidRDefault="00294C33" w:rsidP="009C53DD">
            <w:pPr>
              <w:rPr>
                <w:rFonts w:ascii="Calibri" w:hAnsi="Calibri" w:cs="Calibri"/>
              </w:rPr>
            </w:pPr>
            <w:r w:rsidRPr="00294C33">
              <w:rPr>
                <w:rFonts w:ascii="Calibri" w:hAnsi="Calibri" w:cs="Calibri"/>
              </w:rPr>
              <w:t>2</w:t>
            </w:r>
          </w:p>
        </w:tc>
        <w:tc>
          <w:tcPr>
            <w:tcW w:w="4962" w:type="dxa"/>
          </w:tcPr>
          <w:p w14:paraId="556A7B08" w14:textId="24600FF5" w:rsidR="009C53DD" w:rsidRPr="00294C33" w:rsidRDefault="009C53DD" w:rsidP="009C53DD">
            <w:pPr>
              <w:rPr>
                <w:rFonts w:ascii="Calibri" w:hAnsi="Calibri" w:cs="Calibri"/>
              </w:rPr>
            </w:pPr>
            <w:r w:rsidRPr="00294C33">
              <w:rPr>
                <w:rFonts w:ascii="Calibri" w:hAnsi="Calibri" w:cs="Calibri"/>
              </w:rPr>
              <w:t xml:space="preserve">U uputama za prijavitelje, pod točkom 3.3. u tablici mjerljivih ishoda kao “Dokazi postignuća mjerljivog ishoda” stoji “Videosnimke održanih participativnih kulturnih i/ili umjetničkih aktivnosti iz kojih je vidljivo sudjelovanje pripadnika ciljanih skupina te njihov identitet (npr. snimka zaslona računala tijekom održavanja online radionice). “, te “Izvezeni dokument iz online aplikacije pomoću koje se </w:t>
            </w:r>
            <w:r w:rsidRPr="00294C33">
              <w:rPr>
                <w:rFonts w:ascii="Calibri" w:hAnsi="Calibri" w:cs="Calibri"/>
              </w:rPr>
              <w:lastRenderedPageBreak/>
              <w:t xml:space="preserve">provodi odabrana participativna kulturna i/ili umjetnička aktivnost, iz kojeg je vidljiv identitet sudionika koji se ubrajaju u mjerljivi ishod (snimka zaslona računala ili prijepis povijesti čavrljanja (chat)..” Nigdje se ne navodi koliko sudionika može sudjelovati u jednom prostoru i koristiti jedan uređaj već se navodi da treba biti jasan njihov identitet. U našoj prijavi identitet sudionika neće biti upitan bez obzira što će više sudionika (bilo da se radi o bratu i sestri blizancima koji zajedno sudjeluju na jednom zajedničkom ekranu, bilo da se radi o grupi (cca 10) korisnika doma za starije i nemoćne koji u programu sudjeluju putem zajedničkog hardwera (ekran, zvučnik, mikrofon i kamera) sudjelovati putem istog (istih) uređaja. Nastavno na gore navedeno kontradiktornim smatram Vaš odgovor na pitanje postavljeno u sklopu  “Pitanja i odgovori, 4. dio - 5.6.2020.” gdje na 25. pitanje odgovarate “No, potrebno je voditi računa o ostvarenju mjerljivih ishoda koji su navedeni u točki 3.3, odnosno ako više sudionika istovremeno sudjeluje u aktivnosti na jednom računalu samo se jedan sudionik može ubrojiti u mjerljivi ishod.” Molim Vas da objasnite na temelju čega je dostavljen ovakav odgovor kada to u natječajnoj dokumentaciji nigdje nije izrijekom zabranjeno? Ukoliko je Vaš odgovor i dalje negativan, molim Vas za pojašnjenje kako mislite da je moguće organizirati sudjelovanje u programu starijim osobama 70+ i djeci do 7 godina bez pomoći </w:t>
            </w:r>
            <w:r w:rsidRPr="00294C33">
              <w:rPr>
                <w:rFonts w:ascii="Calibri" w:hAnsi="Calibri" w:cs="Calibri"/>
              </w:rPr>
              <w:lastRenderedPageBreak/>
              <w:t>druge osobe? Znači li to da ukoliko imamo 50 djece od 4 godine ili 50 ljudi od 80 godina za svakoga od njih moramo osigurati njihovog dodatnog pomoćnika i ne diskriminiramo li na taj način ionako najugroženije skupine u sklopu ovog poziva koji bi baš naprotiv trebao biti inkluzivan?</w:t>
            </w:r>
          </w:p>
        </w:tc>
        <w:tc>
          <w:tcPr>
            <w:tcW w:w="8788" w:type="dxa"/>
          </w:tcPr>
          <w:p w14:paraId="70FED332" w14:textId="707CDA61" w:rsidR="009C53DD" w:rsidRPr="00294C33" w:rsidRDefault="009C53DD" w:rsidP="009C53DD">
            <w:pPr>
              <w:pStyle w:val="CommentText"/>
              <w:rPr>
                <w:sz w:val="22"/>
                <w:szCs w:val="22"/>
              </w:rPr>
            </w:pPr>
            <w:r w:rsidRPr="00294C33">
              <w:rPr>
                <w:sz w:val="22"/>
                <w:szCs w:val="22"/>
              </w:rPr>
              <w:lastRenderedPageBreak/>
              <w:t xml:space="preserve">Da bi aktivnosti elementa 1 doprinosile ostvarenju ciljeva poziva, one moraju biti osmišljene i realizirane tako da omogućuju, u realnom vremenu, aktivno </w:t>
            </w:r>
            <w:r w:rsidRPr="00294C33">
              <w:rPr>
                <w:i/>
                <w:sz w:val="22"/>
                <w:szCs w:val="22"/>
              </w:rPr>
              <w:t>online</w:t>
            </w:r>
            <w:r w:rsidRPr="00294C33">
              <w:rPr>
                <w:sz w:val="22"/>
                <w:szCs w:val="22"/>
              </w:rPr>
              <w:t xml:space="preserve"> uključivanje svih sudionika, kako bi se osigurao razvoj njihovih socijalnih, kognitivnih, emocionalnih i kreativnih vještina i znanja. Ukoliko bi npr. desetak sudionika koristilo samo jedno računalo, razina participativnosti po sudioniku bila bi značajno smanjena, te takva aktivnost ne bi izravno doprinosila postizanju ciljeva poziva. Sudionici radionice moraju tijekom provedbe </w:t>
            </w:r>
            <w:r w:rsidRPr="00294C33">
              <w:rPr>
                <w:i/>
                <w:sz w:val="22"/>
                <w:szCs w:val="22"/>
              </w:rPr>
              <w:t>online</w:t>
            </w:r>
            <w:r w:rsidRPr="00294C33">
              <w:rPr>
                <w:sz w:val="22"/>
                <w:szCs w:val="22"/>
              </w:rPr>
              <w:t xml:space="preserve"> radionice biti prijavljeni u aplikaciju imenom i prezimenom, što nije moguće ukoliko više osoba koristi jedno računalo. </w:t>
            </w:r>
            <w:r w:rsidR="00C80EE6" w:rsidRPr="00294C33">
              <w:rPr>
                <w:sz w:val="22"/>
                <w:szCs w:val="22"/>
              </w:rPr>
              <w:t xml:space="preserve">Potrebno je voditi računa o ostvarenju mjerljivih ishoda koji su navedeni u točki 3.3, odnosno ako više sudionika istovremeno sudjeluje u aktivnosti na jednom računalu samo se jedan </w:t>
            </w:r>
            <w:r w:rsidR="00C80EE6" w:rsidRPr="00294C33">
              <w:rPr>
                <w:sz w:val="22"/>
                <w:szCs w:val="22"/>
              </w:rPr>
              <w:lastRenderedPageBreak/>
              <w:t xml:space="preserve">sudionik može ubrojiti u mjerljivi ishod.  </w:t>
            </w:r>
            <w:r w:rsidRPr="00294C33">
              <w:rPr>
                <w:sz w:val="22"/>
                <w:szCs w:val="22"/>
              </w:rPr>
              <w:t>Nabava opreme (npr. računala) kojom će se omogućiti ravnopravno istodobno sudjelovanje svih pripadnika ciljane skupine u pojedinoj aktivnosti prihvatljiv je trošak ukoliko zadovoljava uvjete navedene u točki 4.1 Uputa za prijavitelje. Angažman pomoćnika koji će asistirati sudionicima pri participaciji u prihvatljivim aktivnostima je prihvatljiv trošak, pri čemu se više sudionika može fizički nalaziti u istom prostoru (upućujemo korisnike da se pritom vode važećim preporukama i mjerama HZJZ-a).</w:t>
            </w:r>
          </w:p>
        </w:tc>
      </w:tr>
      <w:tr w:rsidR="009C53DD" w:rsidRPr="00294C33" w14:paraId="1C7C90A4" w14:textId="77777777" w:rsidTr="00A454FD">
        <w:tc>
          <w:tcPr>
            <w:tcW w:w="567" w:type="dxa"/>
          </w:tcPr>
          <w:p w14:paraId="20C42339" w14:textId="0DD5B8C1" w:rsidR="009C53DD" w:rsidRPr="00294C33" w:rsidRDefault="009C53DD" w:rsidP="009C53DD">
            <w:pPr>
              <w:rPr>
                <w:rFonts w:ascii="Calibri" w:hAnsi="Calibri" w:cs="Calibri"/>
              </w:rPr>
            </w:pPr>
          </w:p>
        </w:tc>
        <w:tc>
          <w:tcPr>
            <w:tcW w:w="567" w:type="dxa"/>
          </w:tcPr>
          <w:p w14:paraId="410A70B1" w14:textId="5B15AFAA" w:rsidR="009C53DD" w:rsidRPr="00294C33" w:rsidRDefault="00294C33" w:rsidP="009C53DD">
            <w:pPr>
              <w:rPr>
                <w:rFonts w:eastAsia="Times New Roman"/>
              </w:rPr>
            </w:pPr>
            <w:r w:rsidRPr="00294C33">
              <w:rPr>
                <w:rFonts w:ascii="Calibri" w:hAnsi="Calibri" w:cs="Calibri"/>
              </w:rPr>
              <w:t>3</w:t>
            </w:r>
          </w:p>
        </w:tc>
        <w:tc>
          <w:tcPr>
            <w:tcW w:w="4962" w:type="dxa"/>
          </w:tcPr>
          <w:p w14:paraId="48920DBE" w14:textId="6E2B43CA" w:rsidR="009C53DD" w:rsidRPr="00294C33" w:rsidRDefault="009C53DD" w:rsidP="009C53DD">
            <w:pPr>
              <w:rPr>
                <w:rFonts w:eastAsia="Times New Roman"/>
              </w:rPr>
            </w:pPr>
            <w:r w:rsidRPr="00294C33">
              <w:rPr>
                <w:rFonts w:ascii="Calibri" w:hAnsi="Calibri" w:cs="Calibri"/>
              </w:rPr>
              <w:t xml:space="preserve">Ukoliko se jedan dio radionice odvija kroz individualne konzultacije (u trenutku kada sudionici kreiraju vlastiti umjetnički rad), ako planiramo dva termina konzultacija po polazniku, znači li to da u mjerljivim ishodima za individualne konzultacije računamo kao broj polaznika X 2? </w:t>
            </w:r>
          </w:p>
        </w:tc>
        <w:tc>
          <w:tcPr>
            <w:tcW w:w="8788" w:type="dxa"/>
          </w:tcPr>
          <w:p w14:paraId="26260AE4" w14:textId="10989088" w:rsidR="009C53DD" w:rsidRPr="00294C33" w:rsidRDefault="009C53DD" w:rsidP="009C53DD">
            <w:pPr>
              <w:pStyle w:val="FootnoteText"/>
              <w:rPr>
                <w:rFonts w:asciiTheme="minorHAnsi" w:eastAsia="Times New Roman" w:hAnsiTheme="minorHAnsi" w:cstheme="minorBidi"/>
                <w:noProof/>
                <w:sz w:val="22"/>
                <w:szCs w:val="22"/>
                <w:lang w:val="hr-HR" w:eastAsia="en-US"/>
              </w:rPr>
            </w:pPr>
            <w:r w:rsidRPr="00294C33">
              <w:rPr>
                <w:rFonts w:asciiTheme="minorHAnsi" w:eastAsia="Times New Roman" w:hAnsiTheme="minorHAnsi" w:cstheme="minorBidi"/>
                <w:noProof/>
                <w:sz w:val="22"/>
                <w:szCs w:val="22"/>
                <w:lang w:val="hr-HR" w:eastAsia="en-US"/>
              </w:rPr>
              <w:t>Ne. Svaki sudionik se broji kao doprinos mjerljivom ishodu „Broj pripadnika ciljanih skupina koji su završili program odabrane participativne kulturne i/ili umjetničke aktivnosti“ samo jednom, ukoliko su za njega prikupljeni dokazi postignuća navedenog ishoda.</w:t>
            </w:r>
          </w:p>
        </w:tc>
      </w:tr>
      <w:tr w:rsidR="009C53DD" w:rsidRPr="00294C33" w14:paraId="1F52B6B1" w14:textId="77777777" w:rsidTr="00A454FD">
        <w:trPr>
          <w:trHeight w:val="373"/>
        </w:trPr>
        <w:tc>
          <w:tcPr>
            <w:tcW w:w="567" w:type="dxa"/>
          </w:tcPr>
          <w:p w14:paraId="414E15C9" w14:textId="5B1D7FC1" w:rsidR="009C53DD" w:rsidRPr="00294C33" w:rsidRDefault="009C53DD" w:rsidP="009C53DD">
            <w:pPr>
              <w:rPr>
                <w:rFonts w:ascii="Calibri" w:hAnsi="Calibri" w:cs="Calibri"/>
              </w:rPr>
            </w:pPr>
          </w:p>
        </w:tc>
        <w:tc>
          <w:tcPr>
            <w:tcW w:w="567" w:type="dxa"/>
          </w:tcPr>
          <w:p w14:paraId="71C5A5D0" w14:textId="6A00FFB2" w:rsidR="009C53DD" w:rsidRPr="00294C33" w:rsidRDefault="00294C33" w:rsidP="009C53DD">
            <w:pPr>
              <w:rPr>
                <w:rFonts w:ascii="Calibri" w:hAnsi="Calibri" w:cs="Calibri"/>
              </w:rPr>
            </w:pPr>
            <w:r w:rsidRPr="00294C33">
              <w:rPr>
                <w:rFonts w:ascii="Calibri" w:hAnsi="Calibri" w:cs="Calibri"/>
              </w:rPr>
              <w:t>4</w:t>
            </w:r>
          </w:p>
        </w:tc>
        <w:tc>
          <w:tcPr>
            <w:tcW w:w="4962" w:type="dxa"/>
          </w:tcPr>
          <w:p w14:paraId="46770C48" w14:textId="04C24303" w:rsidR="009C53DD" w:rsidRPr="00294C33" w:rsidRDefault="009C53DD" w:rsidP="009C53DD">
            <w:pPr>
              <w:rPr>
                <w:rFonts w:eastAsia="Times New Roman"/>
              </w:rPr>
            </w:pPr>
            <w:r w:rsidRPr="00294C33">
              <w:rPr>
                <w:rFonts w:ascii="Calibri" w:hAnsi="Calibri" w:cs="Calibri"/>
              </w:rPr>
              <w:t>Za broj pripadnika ciljane skupine koji su završili program, kao dokaz se navodi potvrda - je li u redu donijeti internu odluku prema kojoj se potvrda izdaje polaznicima koji nisu izostali s više od tri radionička susreta (uključujući i individualne konzultacije, imamo ukupno 8 susreta)? Naime nije realno očekivati da će svatko svaki put moći sudjelovati, a netko može odustati i zbog nepredviđenih tehničkih poteškoća koje izlaze van kontrole sudionika i prijavitelja, kao i zbog bolesti. Mišljenja smo da su opravdani izostanci uobičajena praksa zbog koje ne bi trebalo nekome uskraćivati potvrdu ili praviti probleme korisniku sredstava, molim Vas potvrdite.</w:t>
            </w:r>
          </w:p>
        </w:tc>
        <w:tc>
          <w:tcPr>
            <w:tcW w:w="8788" w:type="dxa"/>
          </w:tcPr>
          <w:p w14:paraId="601EF966" w14:textId="50B5E98E" w:rsidR="00436C0A" w:rsidRPr="00294C33" w:rsidRDefault="004A108B" w:rsidP="009C53DD">
            <w:pPr>
              <w:pStyle w:val="FootnoteText"/>
              <w:rPr>
                <w:rFonts w:asciiTheme="minorHAnsi" w:hAnsiTheme="minorHAnsi" w:cstheme="minorHAnsi"/>
                <w:sz w:val="22"/>
                <w:lang w:val="hr-HR"/>
              </w:rPr>
            </w:pPr>
            <w:r w:rsidRPr="00294C33">
              <w:rPr>
                <w:rFonts w:asciiTheme="minorHAnsi" w:hAnsiTheme="minorHAnsi" w:cstheme="minorHAnsi"/>
                <w:sz w:val="22"/>
                <w:lang w:val="hr-HR"/>
              </w:rPr>
              <w:t>Prijavitelj sam mora odrediti intenzitet sudjelovanja pojedinog sudionika u kulturnoj odnosno umjetničkoj aktivnosti, temeljem kojeg će potonjem moći dodijeliti potvrdu o završenom programu odabrane participativne kulturne i /ili umjetničke aktivnosti. Navedeno znači da sudionik nije dužan prisustvovati svakoj radionici, ali mora sudjelovati u aktivnosti dovoljan broj puta (u odnosu na njeno trajanje) pazeći pritom da njegovo sudjelovanje doprinosi ostvarenju ciljeva Poziva i projekta. Pritom je nužno osigurati dokaze postignuća</w:t>
            </w:r>
            <w:r w:rsidRPr="00294C33">
              <w:t xml:space="preserve"> </w:t>
            </w:r>
            <w:r w:rsidRPr="00294C33">
              <w:rPr>
                <w:rFonts w:asciiTheme="minorHAnsi" w:hAnsiTheme="minorHAnsi" w:cstheme="minorHAnsi"/>
                <w:sz w:val="22"/>
                <w:lang w:val="hr-HR"/>
              </w:rPr>
              <w:t>obaveznog mjerljivog ishoda kojim se dokazuje prisutnost u aktivnosti  (snimka zaslona računala ili prijepis povijesti čavrljanja (chat), kako bi se mogla izdati potvrda.</w:t>
            </w:r>
          </w:p>
        </w:tc>
      </w:tr>
      <w:tr w:rsidR="009C53DD" w:rsidRPr="00294C33" w14:paraId="662DDC3D" w14:textId="77777777" w:rsidTr="00A454FD">
        <w:trPr>
          <w:trHeight w:val="373"/>
        </w:trPr>
        <w:tc>
          <w:tcPr>
            <w:tcW w:w="567" w:type="dxa"/>
          </w:tcPr>
          <w:p w14:paraId="703B8C2C" w14:textId="15BAFF6F" w:rsidR="009C53DD" w:rsidRPr="00294C33" w:rsidRDefault="009C53DD" w:rsidP="009C53DD">
            <w:pPr>
              <w:rPr>
                <w:rFonts w:ascii="Calibri" w:hAnsi="Calibri" w:cs="Calibri"/>
              </w:rPr>
            </w:pPr>
          </w:p>
        </w:tc>
        <w:tc>
          <w:tcPr>
            <w:tcW w:w="567" w:type="dxa"/>
          </w:tcPr>
          <w:p w14:paraId="433768B6" w14:textId="435E41EE" w:rsidR="009C53DD" w:rsidRPr="00294C33" w:rsidRDefault="00294C33" w:rsidP="009C53DD">
            <w:pPr>
              <w:rPr>
                <w:rFonts w:ascii="Calibri" w:hAnsi="Calibri" w:cs="Calibri"/>
              </w:rPr>
            </w:pPr>
            <w:r w:rsidRPr="00294C33">
              <w:rPr>
                <w:rFonts w:ascii="Calibri" w:hAnsi="Calibri" w:cs="Calibri"/>
              </w:rPr>
              <w:t>5</w:t>
            </w:r>
          </w:p>
        </w:tc>
        <w:tc>
          <w:tcPr>
            <w:tcW w:w="4962" w:type="dxa"/>
          </w:tcPr>
          <w:p w14:paraId="3FB8E1BD" w14:textId="2EC62725" w:rsidR="009C53DD" w:rsidRPr="00294C33" w:rsidRDefault="009C53DD" w:rsidP="009C53DD">
            <w:r w:rsidRPr="00294C33">
              <w:rPr>
                <w:rFonts w:eastAsia="Times New Roman"/>
              </w:rPr>
              <w:t xml:space="preserve">Postoji li mogućnost da  nas, Vi kao ministarstvo financirate od početka a kada stignu odobrena </w:t>
            </w:r>
            <w:r w:rsidRPr="00294C33">
              <w:rPr>
                <w:rFonts w:eastAsia="Times New Roman"/>
              </w:rPr>
              <w:lastRenderedPageBreak/>
              <w:t>sredstva da ih vratite u Vaš fond, jer mi kao neprofitna umjetnička organizacija nemamo sredstava  s kojima možemo raditi i čekati kada će se sredstva uplatiti.  Kako riješiti taj problem vjerojatno svih umjetničkih organizacija?</w:t>
            </w:r>
          </w:p>
        </w:tc>
        <w:tc>
          <w:tcPr>
            <w:tcW w:w="8788" w:type="dxa"/>
          </w:tcPr>
          <w:p w14:paraId="7366442E" w14:textId="04014325" w:rsidR="009C53DD" w:rsidRPr="00294C33" w:rsidRDefault="009C53DD" w:rsidP="009C53DD">
            <w:pPr>
              <w:pStyle w:val="FootnoteText"/>
              <w:rPr>
                <w:rFonts w:asciiTheme="minorHAnsi" w:eastAsia="Times New Roman" w:hAnsiTheme="minorHAnsi" w:cstheme="minorBidi"/>
                <w:noProof/>
                <w:sz w:val="22"/>
                <w:szCs w:val="22"/>
                <w:lang w:val="hr-HR" w:eastAsia="en-US"/>
              </w:rPr>
            </w:pPr>
            <w:r w:rsidRPr="00294C33">
              <w:rPr>
                <w:rFonts w:asciiTheme="minorHAnsi" w:eastAsia="Times New Roman" w:hAnsiTheme="minorHAnsi" w:cstheme="minorBidi"/>
                <w:noProof/>
                <w:sz w:val="22"/>
                <w:szCs w:val="22"/>
                <w:lang w:val="hr-HR" w:eastAsia="en-US"/>
              </w:rPr>
              <w:lastRenderedPageBreak/>
              <w:t xml:space="preserve">U ovom pozivu Ministarstvo kulture osigurava korisnicima isplatu predujma u najvišem iznosu od 40 % ukupno prihvatljivih troškova projektnog prijedloga. </w:t>
            </w:r>
          </w:p>
          <w:p w14:paraId="0A43CD76" w14:textId="436ACDCF" w:rsidR="009C53DD" w:rsidRPr="00294C33" w:rsidRDefault="009C53DD" w:rsidP="009C53DD">
            <w:pPr>
              <w:pStyle w:val="FootnoteText"/>
              <w:rPr>
                <w:rFonts w:asciiTheme="minorHAnsi" w:eastAsia="Times New Roman" w:hAnsiTheme="minorHAnsi" w:cstheme="minorBidi"/>
                <w:noProof/>
                <w:sz w:val="22"/>
                <w:szCs w:val="22"/>
                <w:lang w:val="hr-HR" w:eastAsia="en-US"/>
              </w:rPr>
            </w:pPr>
          </w:p>
        </w:tc>
      </w:tr>
      <w:tr w:rsidR="009C53DD" w:rsidRPr="00294C33" w14:paraId="66342E10" w14:textId="77777777" w:rsidTr="00A454FD">
        <w:tc>
          <w:tcPr>
            <w:tcW w:w="567" w:type="dxa"/>
          </w:tcPr>
          <w:p w14:paraId="47AEDDCD" w14:textId="41E60384" w:rsidR="009C53DD" w:rsidRPr="00294C33" w:rsidRDefault="009C53DD" w:rsidP="009C53DD">
            <w:pPr>
              <w:rPr>
                <w:rFonts w:ascii="Calibri" w:hAnsi="Calibri" w:cs="Calibri"/>
              </w:rPr>
            </w:pPr>
          </w:p>
        </w:tc>
        <w:tc>
          <w:tcPr>
            <w:tcW w:w="567" w:type="dxa"/>
          </w:tcPr>
          <w:p w14:paraId="701AAE3D" w14:textId="12142161" w:rsidR="009C53DD" w:rsidRPr="00294C33" w:rsidRDefault="00294C33" w:rsidP="009C53DD">
            <w:pPr>
              <w:rPr>
                <w:rFonts w:ascii="Calibri" w:hAnsi="Calibri" w:cs="Calibri"/>
              </w:rPr>
            </w:pPr>
            <w:r w:rsidRPr="00294C33">
              <w:rPr>
                <w:rFonts w:ascii="Calibri" w:hAnsi="Calibri" w:cs="Calibri"/>
              </w:rPr>
              <w:t>6</w:t>
            </w:r>
          </w:p>
        </w:tc>
        <w:tc>
          <w:tcPr>
            <w:tcW w:w="4962" w:type="dxa"/>
          </w:tcPr>
          <w:p w14:paraId="4A9B4648" w14:textId="207B2C56" w:rsidR="009C53DD" w:rsidRPr="00294C33" w:rsidRDefault="009C53DD" w:rsidP="009C53DD">
            <w:r w:rsidRPr="00294C33">
              <w:t>Ukoliko se mentor i polaznik dogovore da im je jednostavnije konzultacije obaviti razmjenom elektroničke pošte, a ne putem online sastanka, hoće li se screenshot te prepiske uvažiti kao dokaz mjerljivog ishoda?</w:t>
            </w:r>
          </w:p>
        </w:tc>
        <w:tc>
          <w:tcPr>
            <w:tcW w:w="8788" w:type="dxa"/>
          </w:tcPr>
          <w:p w14:paraId="41E41631" w14:textId="58F88F31" w:rsidR="009C53DD" w:rsidRPr="00294C33" w:rsidRDefault="009C53DD" w:rsidP="009C53DD">
            <w:pPr>
              <w:pStyle w:val="FootnoteText"/>
              <w:jc w:val="both"/>
              <w:rPr>
                <w:rFonts w:asciiTheme="minorHAnsi" w:eastAsia="Times New Roman" w:hAnsiTheme="minorHAnsi" w:cstheme="minorBidi"/>
                <w:noProof/>
                <w:sz w:val="22"/>
                <w:szCs w:val="22"/>
                <w:lang w:val="hr-HR" w:eastAsia="en-US"/>
              </w:rPr>
            </w:pPr>
            <w:r w:rsidRPr="00294C33">
              <w:rPr>
                <w:rFonts w:asciiTheme="minorHAnsi" w:eastAsiaTheme="minorHAnsi" w:hAnsiTheme="minorHAnsi" w:cstheme="minorBidi"/>
                <w:sz w:val="22"/>
                <w:szCs w:val="22"/>
                <w:lang w:val="hr-HR" w:eastAsia="en-US"/>
              </w:rPr>
              <w:t xml:space="preserve">Obavezni dokazi postignuća mjerljivog ishoda „Provedene participativne kulturne i/ili umjetničke aktivnosti“ navedeni su u točki 3.3. Uputa za prijavitelje. Pojedini sudionik (pripadnik ciljane skupine) treba komunicirati </w:t>
            </w:r>
            <w:r w:rsidRPr="00294C33">
              <w:rPr>
                <w:rFonts w:asciiTheme="minorHAnsi" w:eastAsiaTheme="minorHAnsi" w:hAnsiTheme="minorHAnsi" w:cstheme="minorBidi"/>
                <w:i/>
                <w:sz w:val="22"/>
                <w:szCs w:val="22"/>
                <w:lang w:val="hr-HR" w:eastAsia="en-US"/>
              </w:rPr>
              <w:t>online</w:t>
            </w:r>
            <w:r w:rsidRPr="00294C33">
              <w:rPr>
                <w:rFonts w:asciiTheme="minorHAnsi" w:eastAsiaTheme="minorHAnsi" w:hAnsiTheme="minorHAnsi" w:cstheme="minorBidi"/>
                <w:sz w:val="22"/>
                <w:szCs w:val="22"/>
                <w:lang w:val="hr-HR" w:eastAsia="en-US"/>
              </w:rPr>
              <w:t xml:space="preserve"> u realnom vremenu s voditeljem aktivnosti kako bi aktivnost doprinosila postizanju ciljeva poziva, što pri razmjeni elektroničke pošte nije slučaj.</w:t>
            </w:r>
          </w:p>
        </w:tc>
      </w:tr>
      <w:tr w:rsidR="009C53DD" w:rsidRPr="00294C33" w14:paraId="63BD02CC" w14:textId="77777777" w:rsidTr="00A454FD">
        <w:tc>
          <w:tcPr>
            <w:tcW w:w="567" w:type="dxa"/>
          </w:tcPr>
          <w:p w14:paraId="3843A442" w14:textId="3021AFA7" w:rsidR="009C53DD" w:rsidRPr="00294C33" w:rsidRDefault="009C53DD" w:rsidP="009C53DD">
            <w:pPr>
              <w:rPr>
                <w:rFonts w:ascii="Calibri" w:hAnsi="Calibri" w:cs="Calibri"/>
              </w:rPr>
            </w:pPr>
          </w:p>
        </w:tc>
        <w:tc>
          <w:tcPr>
            <w:tcW w:w="567" w:type="dxa"/>
          </w:tcPr>
          <w:p w14:paraId="7AD81AF6" w14:textId="29513884" w:rsidR="009C53DD" w:rsidRPr="00294C33" w:rsidRDefault="00294C33" w:rsidP="009C53DD">
            <w:pPr>
              <w:rPr>
                <w:rFonts w:ascii="Calibri" w:hAnsi="Calibri" w:cs="Calibri"/>
              </w:rPr>
            </w:pPr>
            <w:r w:rsidRPr="00294C33">
              <w:rPr>
                <w:rFonts w:ascii="Calibri" w:hAnsi="Calibri" w:cs="Calibri"/>
              </w:rPr>
              <w:t>7</w:t>
            </w:r>
          </w:p>
        </w:tc>
        <w:tc>
          <w:tcPr>
            <w:tcW w:w="4962" w:type="dxa"/>
          </w:tcPr>
          <w:p w14:paraId="4F8F58EF" w14:textId="0B468B52" w:rsidR="009C53DD" w:rsidRPr="00294C33" w:rsidRDefault="009C53DD" w:rsidP="009C53DD">
            <w:r w:rsidRPr="00294C33">
              <w:t>Zanima me kako će se odlučivati što je zanat, a što umjetnost, pogotovo ako uzmemo u obzir da je, primjerice, heklanje i kukičanje već desetljećima legitimne umjetničke tehnike koju koriste etablirane umjetnice koje izlažu u muzejima diljem svijeta (npr. Louise Bourgeois, čiji se radovi nalaze u fundusu MoMA-e, Haegue Yang ili Faith Wilding)? Znači li to da provedbeno tijelo, suprotno međunarodnim suvremenim praksama, smatra da takvi radovi nisu umjetnost?</w:t>
            </w:r>
          </w:p>
        </w:tc>
        <w:tc>
          <w:tcPr>
            <w:tcW w:w="8788" w:type="dxa"/>
          </w:tcPr>
          <w:p w14:paraId="5B229099" w14:textId="4938FA7C" w:rsidR="00D239CC" w:rsidRPr="00294C33" w:rsidRDefault="009C53DD" w:rsidP="009C53DD">
            <w:pPr>
              <w:pStyle w:val="FootnoteText"/>
              <w:rPr>
                <w:rFonts w:asciiTheme="minorHAnsi" w:eastAsia="Times New Roman" w:hAnsiTheme="minorHAnsi" w:cstheme="minorBidi"/>
                <w:noProof/>
                <w:sz w:val="22"/>
                <w:szCs w:val="22"/>
                <w:lang w:val="hr-HR" w:eastAsia="en-US"/>
              </w:rPr>
            </w:pPr>
            <w:r w:rsidRPr="00294C33">
              <w:rPr>
                <w:rFonts w:asciiTheme="minorHAnsi" w:eastAsia="Times New Roman" w:hAnsiTheme="minorHAnsi" w:cstheme="minorBidi"/>
                <w:noProof/>
                <w:sz w:val="22"/>
                <w:szCs w:val="22"/>
                <w:lang w:val="hr-HR" w:eastAsia="en-US"/>
              </w:rPr>
              <w:t xml:space="preserve">Sukladno točki 3.3. Uputa za prijavitelje, aktivnosti u okviru elementa 1 mogu obuhvatiti razna kulturna i umjetnička područja, a osmišljavaju ih i provode osobe odgovarajućih umjetničkih i ostalih stručnih kompetencija i referenci. </w:t>
            </w:r>
            <w:r w:rsidR="004B3A96" w:rsidRPr="00294C33">
              <w:rPr>
                <w:rFonts w:asciiTheme="minorHAnsi" w:eastAsia="Times New Roman" w:hAnsiTheme="minorHAnsi" w:cstheme="minorBidi"/>
                <w:noProof/>
                <w:sz w:val="22"/>
                <w:szCs w:val="22"/>
                <w:lang w:val="hr-HR" w:eastAsia="en-US"/>
              </w:rPr>
              <w:t xml:space="preserve">Prihvatljive su one </w:t>
            </w:r>
            <w:r w:rsidR="00D239CC" w:rsidRPr="00294C33">
              <w:rPr>
                <w:rFonts w:asciiTheme="minorHAnsi" w:eastAsia="Times New Roman" w:hAnsiTheme="minorHAnsi" w:cstheme="minorBidi"/>
                <w:noProof/>
                <w:sz w:val="22"/>
                <w:szCs w:val="22"/>
                <w:lang w:val="hr-HR" w:eastAsia="en-US"/>
              </w:rPr>
              <w:t xml:space="preserve">online </w:t>
            </w:r>
            <w:r w:rsidR="004B3A96" w:rsidRPr="00294C33">
              <w:rPr>
                <w:rFonts w:asciiTheme="minorHAnsi" w:eastAsia="Times New Roman" w:hAnsiTheme="minorHAnsi" w:cstheme="minorBidi"/>
                <w:noProof/>
                <w:sz w:val="22"/>
                <w:szCs w:val="22"/>
                <w:lang w:val="hr-HR" w:eastAsia="en-US"/>
              </w:rPr>
              <w:t xml:space="preserve">aktivnosti u kojima je moguće utvrditi umjetničku, kulturnu i edukativnu komponentu, bez obzira na tehnike kojima se ostvaruju. </w:t>
            </w:r>
          </w:p>
          <w:p w14:paraId="2B6884D7" w14:textId="5A7E675C" w:rsidR="009C53DD" w:rsidRPr="00294C33" w:rsidRDefault="009C53DD" w:rsidP="009C53DD">
            <w:pPr>
              <w:pStyle w:val="FootnoteText"/>
              <w:rPr>
                <w:rFonts w:asciiTheme="minorHAnsi" w:eastAsia="Times New Roman" w:hAnsiTheme="minorHAnsi" w:cstheme="minorBidi"/>
                <w:noProof/>
                <w:sz w:val="22"/>
                <w:szCs w:val="22"/>
                <w:lang w:val="hr-HR" w:eastAsia="en-US"/>
              </w:rPr>
            </w:pPr>
          </w:p>
        </w:tc>
      </w:tr>
      <w:tr w:rsidR="009C53DD" w:rsidRPr="007060DE" w14:paraId="6BE731C5" w14:textId="77777777" w:rsidTr="00A454FD">
        <w:tc>
          <w:tcPr>
            <w:tcW w:w="567" w:type="dxa"/>
          </w:tcPr>
          <w:p w14:paraId="4AACBC1B" w14:textId="175C6533" w:rsidR="009C53DD" w:rsidRPr="00294C33" w:rsidRDefault="009C53DD" w:rsidP="009C53DD">
            <w:pPr>
              <w:rPr>
                <w:rFonts w:ascii="Calibri" w:hAnsi="Calibri" w:cs="Calibri"/>
              </w:rPr>
            </w:pPr>
          </w:p>
        </w:tc>
        <w:tc>
          <w:tcPr>
            <w:tcW w:w="567" w:type="dxa"/>
          </w:tcPr>
          <w:p w14:paraId="65212C04" w14:textId="2BF1F539" w:rsidR="009C53DD" w:rsidRPr="00294C33" w:rsidRDefault="00294C33" w:rsidP="009C53DD">
            <w:pPr>
              <w:rPr>
                <w:rFonts w:ascii="Calibri" w:hAnsi="Calibri" w:cs="Calibri"/>
              </w:rPr>
            </w:pPr>
            <w:r w:rsidRPr="00294C33">
              <w:rPr>
                <w:rFonts w:ascii="Calibri" w:hAnsi="Calibri" w:cs="Calibri"/>
              </w:rPr>
              <w:t>8</w:t>
            </w:r>
          </w:p>
        </w:tc>
        <w:tc>
          <w:tcPr>
            <w:tcW w:w="4962" w:type="dxa"/>
          </w:tcPr>
          <w:p w14:paraId="44A28279" w14:textId="0974FC8C" w:rsidR="009C53DD" w:rsidRPr="00294C33" w:rsidRDefault="009C53DD" w:rsidP="009C53DD">
            <w:r w:rsidRPr="00294C33">
              <w:t>S obzirom da se aktivnosti trebaju organizirati sukladno potrebama odabrane ciljane, ukoliko - temeljem ranije provedenih projekata - zaključimo da je jedna od potreba međugeneracijska solidarnost i razmjena iskustava, mogu li u tom slučaju u aktivnosti sudjelovati obje ciljane skupine?</w:t>
            </w:r>
          </w:p>
        </w:tc>
        <w:tc>
          <w:tcPr>
            <w:tcW w:w="8788" w:type="dxa"/>
          </w:tcPr>
          <w:p w14:paraId="297440D0" w14:textId="67971B19" w:rsidR="009C53DD" w:rsidRPr="00433919" w:rsidRDefault="009C53DD" w:rsidP="009C53DD">
            <w:pPr>
              <w:pStyle w:val="FootnoteText"/>
              <w:rPr>
                <w:rFonts w:asciiTheme="minorHAnsi" w:eastAsia="Times New Roman" w:hAnsiTheme="minorHAnsi" w:cstheme="minorBidi"/>
                <w:noProof/>
                <w:sz w:val="22"/>
                <w:szCs w:val="22"/>
                <w:lang w:val="hr-HR" w:eastAsia="en-US"/>
              </w:rPr>
            </w:pPr>
            <w:r w:rsidRPr="00294C33">
              <w:rPr>
                <w:rFonts w:asciiTheme="minorHAnsi" w:eastAsia="Times New Roman" w:hAnsiTheme="minorHAnsi" w:cstheme="minorBidi"/>
                <w:noProof/>
                <w:sz w:val="22"/>
                <w:szCs w:val="22"/>
                <w:lang w:val="hr-HR" w:eastAsia="en-US"/>
              </w:rPr>
              <w:t xml:space="preserve">Ako prijavitelj uključi obje ciljane skupine onda za svaku ciljanu skupinu organizira zasebne </w:t>
            </w:r>
            <w:r w:rsidR="006F2A49" w:rsidRPr="00294C33">
              <w:rPr>
                <w:rFonts w:asciiTheme="minorHAnsi" w:eastAsia="Times New Roman" w:hAnsiTheme="minorHAnsi" w:cstheme="minorBidi"/>
                <w:noProof/>
                <w:sz w:val="22"/>
                <w:szCs w:val="22"/>
                <w:lang w:val="hr-HR" w:eastAsia="en-US"/>
              </w:rPr>
              <w:t xml:space="preserve">glavne online </w:t>
            </w:r>
            <w:r w:rsidRPr="00294C33">
              <w:rPr>
                <w:rFonts w:asciiTheme="minorHAnsi" w:eastAsia="Times New Roman" w:hAnsiTheme="minorHAnsi" w:cstheme="minorBidi"/>
                <w:noProof/>
                <w:sz w:val="22"/>
                <w:szCs w:val="22"/>
                <w:lang w:val="hr-HR" w:eastAsia="en-US"/>
              </w:rPr>
              <w:t>aktivnosti sukladno potrebama odabrane ciljane skupine.</w:t>
            </w:r>
            <w:r w:rsidR="00D239CC" w:rsidRPr="00294C33">
              <w:rPr>
                <w:rFonts w:asciiTheme="minorHAnsi" w:eastAsia="Times New Roman" w:hAnsiTheme="minorHAnsi" w:cstheme="minorBidi"/>
                <w:noProof/>
                <w:sz w:val="22"/>
                <w:szCs w:val="22"/>
                <w:lang w:val="hr-HR" w:eastAsia="en-US"/>
              </w:rPr>
              <w:t xml:space="preserve"> No, ukoliko je to nužno za provedbu glavnih aktivnosti, Korisnik može provesti podaktivnost u kojoj sudjeluju obje ciljane skupine. Napominjemo kako navedena </w:t>
            </w:r>
            <w:r w:rsidR="006F2A49" w:rsidRPr="00294C33">
              <w:rPr>
                <w:rFonts w:asciiTheme="minorHAnsi" w:eastAsia="Times New Roman" w:hAnsiTheme="minorHAnsi" w:cstheme="minorBidi"/>
                <w:noProof/>
                <w:sz w:val="22"/>
                <w:szCs w:val="22"/>
                <w:lang w:val="hr-HR" w:eastAsia="en-US"/>
              </w:rPr>
              <w:t>pod</w:t>
            </w:r>
            <w:r w:rsidR="00D239CC" w:rsidRPr="00294C33">
              <w:rPr>
                <w:rFonts w:asciiTheme="minorHAnsi" w:eastAsia="Times New Roman" w:hAnsiTheme="minorHAnsi" w:cstheme="minorBidi"/>
                <w:noProof/>
                <w:sz w:val="22"/>
                <w:szCs w:val="22"/>
                <w:lang w:val="hr-HR" w:eastAsia="en-US"/>
              </w:rPr>
              <w:t>aktivnost ne doprinosi ostvarenju obaveznih mjerljivih ishoda koji su navedeni u točki 3.3 Uputa za prijavitelje.</w:t>
            </w:r>
            <w:bookmarkStart w:id="0" w:name="_GoBack"/>
            <w:bookmarkEnd w:id="0"/>
          </w:p>
        </w:tc>
      </w:tr>
    </w:tbl>
    <w:p w14:paraId="0469B0DE" w14:textId="77777777" w:rsidR="004A2438" w:rsidRDefault="00294C33"/>
    <w:sectPr w:rsidR="004A2438" w:rsidSect="00C83522">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21700" w16cid:durableId="2291C107"/>
  <w16cid:commentId w16cid:paraId="24D76400" w16cid:durableId="2291C1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Droid Sans Fallback">
    <w:altName w:val="MS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910"/>
    <w:multiLevelType w:val="hybridMultilevel"/>
    <w:tmpl w:val="967A5F92"/>
    <w:lvl w:ilvl="0" w:tplc="71D8CA66">
      <w:numFmt w:val="bullet"/>
      <w:lvlText w:val="-"/>
      <w:lvlJc w:val="left"/>
      <w:pPr>
        <w:ind w:left="1515" w:hanging="360"/>
      </w:pPr>
      <w:rPr>
        <w:rFonts w:ascii="Calibri" w:eastAsia="Droid Sans Fallback" w:hAnsi="Calibri"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22"/>
    <w:rsid w:val="00015059"/>
    <w:rsid w:val="00015BA0"/>
    <w:rsid w:val="00027B52"/>
    <w:rsid w:val="00035222"/>
    <w:rsid w:val="000427BE"/>
    <w:rsid w:val="0004375B"/>
    <w:rsid w:val="000812A3"/>
    <w:rsid w:val="000A6C51"/>
    <w:rsid w:val="000B5982"/>
    <w:rsid w:val="000B7A70"/>
    <w:rsid w:val="000D4FDC"/>
    <w:rsid w:val="001022D6"/>
    <w:rsid w:val="00113FF4"/>
    <w:rsid w:val="00122D03"/>
    <w:rsid w:val="00146A30"/>
    <w:rsid w:val="001501B5"/>
    <w:rsid w:val="0017660B"/>
    <w:rsid w:val="0018568C"/>
    <w:rsid w:val="00197824"/>
    <w:rsid w:val="001A24F8"/>
    <w:rsid w:val="001B36C1"/>
    <w:rsid w:val="001E1CDA"/>
    <w:rsid w:val="001E7FF2"/>
    <w:rsid w:val="001F12F1"/>
    <w:rsid w:val="0026276C"/>
    <w:rsid w:val="00283984"/>
    <w:rsid w:val="002934EE"/>
    <w:rsid w:val="00294C33"/>
    <w:rsid w:val="002A1582"/>
    <w:rsid w:val="002B6045"/>
    <w:rsid w:val="002C1E20"/>
    <w:rsid w:val="002C4686"/>
    <w:rsid w:val="0031453B"/>
    <w:rsid w:val="00334097"/>
    <w:rsid w:val="00344936"/>
    <w:rsid w:val="00365112"/>
    <w:rsid w:val="00382765"/>
    <w:rsid w:val="003B22CD"/>
    <w:rsid w:val="003B3CA6"/>
    <w:rsid w:val="003E5FBA"/>
    <w:rsid w:val="00432F90"/>
    <w:rsid w:val="00433919"/>
    <w:rsid w:val="00436C0A"/>
    <w:rsid w:val="00452C93"/>
    <w:rsid w:val="004611A4"/>
    <w:rsid w:val="00464C57"/>
    <w:rsid w:val="00491F85"/>
    <w:rsid w:val="00493420"/>
    <w:rsid w:val="00497826"/>
    <w:rsid w:val="004A108B"/>
    <w:rsid w:val="004B3A96"/>
    <w:rsid w:val="004C43BD"/>
    <w:rsid w:val="004C740E"/>
    <w:rsid w:val="004C7D2E"/>
    <w:rsid w:val="004D68D3"/>
    <w:rsid w:val="004D720F"/>
    <w:rsid w:val="004E614F"/>
    <w:rsid w:val="004F5B7C"/>
    <w:rsid w:val="00521EDF"/>
    <w:rsid w:val="005556D9"/>
    <w:rsid w:val="00555A24"/>
    <w:rsid w:val="005660D3"/>
    <w:rsid w:val="00573427"/>
    <w:rsid w:val="00576FAE"/>
    <w:rsid w:val="00580B0A"/>
    <w:rsid w:val="00581686"/>
    <w:rsid w:val="00590EA2"/>
    <w:rsid w:val="005A7785"/>
    <w:rsid w:val="005B0B02"/>
    <w:rsid w:val="005F2BC7"/>
    <w:rsid w:val="00610CA4"/>
    <w:rsid w:val="006510C2"/>
    <w:rsid w:val="0067338B"/>
    <w:rsid w:val="006837C8"/>
    <w:rsid w:val="00686BA5"/>
    <w:rsid w:val="006C7485"/>
    <w:rsid w:val="006D04E3"/>
    <w:rsid w:val="006F0652"/>
    <w:rsid w:val="006F2A49"/>
    <w:rsid w:val="00727E36"/>
    <w:rsid w:val="007300F4"/>
    <w:rsid w:val="00750AEE"/>
    <w:rsid w:val="00775B37"/>
    <w:rsid w:val="00792BF6"/>
    <w:rsid w:val="007C195F"/>
    <w:rsid w:val="007F0F2B"/>
    <w:rsid w:val="007F5375"/>
    <w:rsid w:val="00810D5B"/>
    <w:rsid w:val="0083644F"/>
    <w:rsid w:val="00852FE0"/>
    <w:rsid w:val="00867D8C"/>
    <w:rsid w:val="00872305"/>
    <w:rsid w:val="00882B21"/>
    <w:rsid w:val="0089352E"/>
    <w:rsid w:val="008D59DF"/>
    <w:rsid w:val="008E5611"/>
    <w:rsid w:val="00901E56"/>
    <w:rsid w:val="00922C7A"/>
    <w:rsid w:val="00935ED2"/>
    <w:rsid w:val="0095209B"/>
    <w:rsid w:val="00963199"/>
    <w:rsid w:val="00967E76"/>
    <w:rsid w:val="009750A7"/>
    <w:rsid w:val="00975374"/>
    <w:rsid w:val="00994948"/>
    <w:rsid w:val="009C53DD"/>
    <w:rsid w:val="009D5476"/>
    <w:rsid w:val="00A04465"/>
    <w:rsid w:val="00A2054E"/>
    <w:rsid w:val="00A23BC1"/>
    <w:rsid w:val="00A41A90"/>
    <w:rsid w:val="00A454FD"/>
    <w:rsid w:val="00A61BAB"/>
    <w:rsid w:val="00A730DD"/>
    <w:rsid w:val="00A81A57"/>
    <w:rsid w:val="00AE058D"/>
    <w:rsid w:val="00AE1D19"/>
    <w:rsid w:val="00AF3437"/>
    <w:rsid w:val="00B002BB"/>
    <w:rsid w:val="00B06A5E"/>
    <w:rsid w:val="00B13AA5"/>
    <w:rsid w:val="00B24DA6"/>
    <w:rsid w:val="00B7075A"/>
    <w:rsid w:val="00B72289"/>
    <w:rsid w:val="00BA6B3B"/>
    <w:rsid w:val="00BB651E"/>
    <w:rsid w:val="00BC6284"/>
    <w:rsid w:val="00BC6B20"/>
    <w:rsid w:val="00BD53A4"/>
    <w:rsid w:val="00BE4732"/>
    <w:rsid w:val="00BF6C25"/>
    <w:rsid w:val="00C03DAC"/>
    <w:rsid w:val="00C3325B"/>
    <w:rsid w:val="00C471AA"/>
    <w:rsid w:val="00C7187C"/>
    <w:rsid w:val="00C80EE6"/>
    <w:rsid w:val="00C83522"/>
    <w:rsid w:val="00C963F5"/>
    <w:rsid w:val="00CB63F1"/>
    <w:rsid w:val="00CC1801"/>
    <w:rsid w:val="00CD4FCC"/>
    <w:rsid w:val="00CD624F"/>
    <w:rsid w:val="00D239CC"/>
    <w:rsid w:val="00D32825"/>
    <w:rsid w:val="00D33291"/>
    <w:rsid w:val="00D409BA"/>
    <w:rsid w:val="00D62743"/>
    <w:rsid w:val="00D632C4"/>
    <w:rsid w:val="00D945C7"/>
    <w:rsid w:val="00E406C8"/>
    <w:rsid w:val="00E41B9F"/>
    <w:rsid w:val="00E619E6"/>
    <w:rsid w:val="00E670F0"/>
    <w:rsid w:val="00E7080A"/>
    <w:rsid w:val="00E735D6"/>
    <w:rsid w:val="00EB5A82"/>
    <w:rsid w:val="00EB785B"/>
    <w:rsid w:val="00EE1A8F"/>
    <w:rsid w:val="00EF0DDA"/>
    <w:rsid w:val="00F31012"/>
    <w:rsid w:val="00F31A31"/>
    <w:rsid w:val="00F356DC"/>
    <w:rsid w:val="00F56EC8"/>
    <w:rsid w:val="00F75036"/>
    <w:rsid w:val="00F75BCA"/>
    <w:rsid w:val="00F93D81"/>
    <w:rsid w:val="00FA0C66"/>
    <w:rsid w:val="00FB5E3E"/>
    <w:rsid w:val="00FC4433"/>
    <w:rsid w:val="00FE2D57"/>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EA3"/>
  <w15:chartTrackingRefBased/>
  <w15:docId w15:val="{DF0EAA2E-69DB-4E59-B50B-80B376E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22"/>
    <w:rPr>
      <w:color w:val="0000FF"/>
      <w:u w:val="single"/>
    </w:rPr>
  </w:style>
  <w:style w:type="character" w:styleId="CommentReference">
    <w:name w:val="annotation reference"/>
    <w:basedOn w:val="DefaultParagraphFont"/>
    <w:uiPriority w:val="99"/>
    <w:unhideWhenUsed/>
    <w:rsid w:val="00C83522"/>
    <w:rPr>
      <w:sz w:val="16"/>
      <w:szCs w:val="16"/>
    </w:rPr>
  </w:style>
  <w:style w:type="paragraph" w:styleId="CommentText">
    <w:name w:val="annotation text"/>
    <w:basedOn w:val="Normal"/>
    <w:link w:val="CommentTextChar"/>
    <w:uiPriority w:val="99"/>
    <w:unhideWhenUsed/>
    <w:rsid w:val="00C83522"/>
    <w:pPr>
      <w:spacing w:line="240" w:lineRule="auto"/>
    </w:pPr>
    <w:rPr>
      <w:sz w:val="20"/>
      <w:szCs w:val="20"/>
    </w:rPr>
  </w:style>
  <w:style w:type="character" w:customStyle="1" w:styleId="CommentTextChar">
    <w:name w:val="Comment Text Char"/>
    <w:basedOn w:val="DefaultParagraphFont"/>
    <w:link w:val="CommentText"/>
    <w:uiPriority w:val="99"/>
    <w:rsid w:val="00C83522"/>
    <w:rPr>
      <w:sz w:val="20"/>
      <w:szCs w:val="20"/>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qFormat/>
    <w:rsid w:val="00C83522"/>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C83522"/>
    <w:rPr>
      <w:rFonts w:ascii="Calibri" w:eastAsia="Droid Sans Fallback" w:hAnsi="Calibri" w:cs="Calibri"/>
      <w:sz w:val="20"/>
      <w:szCs w:val="20"/>
      <w:lang w:val="x-none" w:eastAsia="zh-CN"/>
    </w:rPr>
  </w:style>
  <w:style w:type="paragraph" w:styleId="NormalWeb">
    <w:name w:val="Normal (Web)"/>
    <w:basedOn w:val="Normal"/>
    <w:uiPriority w:val="99"/>
    <w:unhideWhenUsed/>
    <w:rsid w:val="00C83522"/>
    <w:pPr>
      <w:spacing w:after="0" w:line="240" w:lineRule="auto"/>
    </w:pPr>
    <w:rPr>
      <w:rFonts w:ascii="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8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276C"/>
    <w:rPr>
      <w:b/>
      <w:bCs/>
    </w:rPr>
  </w:style>
  <w:style w:type="character" w:customStyle="1" w:styleId="CommentSubjectChar">
    <w:name w:val="Comment Subject Char"/>
    <w:basedOn w:val="CommentTextChar"/>
    <w:link w:val="CommentSubject"/>
    <w:uiPriority w:val="99"/>
    <w:semiHidden/>
    <w:rsid w:val="0026276C"/>
    <w:rPr>
      <w:b/>
      <w:bCs/>
      <w:sz w:val="20"/>
      <w:szCs w:val="20"/>
    </w:rPr>
  </w:style>
  <w:style w:type="paragraph" w:styleId="ListParagraph">
    <w:name w:val="List Paragraph"/>
    <w:aliases w:val="REPORT Bullet"/>
    <w:basedOn w:val="Normal"/>
    <w:link w:val="ListParagraphChar"/>
    <w:qFormat/>
    <w:rsid w:val="009D5476"/>
    <w:pPr>
      <w:suppressAutoHyphens/>
      <w:ind w:left="720"/>
      <w:contextualSpacing/>
    </w:pPr>
    <w:rPr>
      <w:rFonts w:ascii="Calibri" w:eastAsia="Droid Sans Fallback" w:hAnsi="Calibri" w:cs="Times New Roman"/>
      <w:color w:val="00000A"/>
    </w:rPr>
  </w:style>
  <w:style w:type="character" w:customStyle="1" w:styleId="ListParagraphChar">
    <w:name w:val="List Paragraph Char"/>
    <w:aliases w:val="REPORT Bullet Char"/>
    <w:link w:val="ListParagraph"/>
    <w:locked/>
    <w:rsid w:val="009D5476"/>
    <w:rPr>
      <w:rFonts w:ascii="Calibri" w:eastAsia="Droid Sans Fallback" w:hAnsi="Calibri" w:cs="Times New Roman"/>
      <w:color w:val="00000A"/>
    </w:rPr>
  </w:style>
  <w:style w:type="character" w:customStyle="1" w:styleId="Bez">
    <w:name w:val="Bez"/>
    <w:rsid w:val="008E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1502</Words>
  <Characters>8562</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MP</cp:lastModifiedBy>
  <cp:revision>8</cp:revision>
  <dcterms:created xsi:type="dcterms:W3CDTF">2020-06-15T07:43:00Z</dcterms:created>
  <dcterms:modified xsi:type="dcterms:W3CDTF">2020-06-17T05:27:00Z</dcterms:modified>
</cp:coreProperties>
</file>