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E6A92" w14:textId="39D00969" w:rsidR="00D2010D" w:rsidRPr="00D2010D" w:rsidRDefault="00D2010D" w:rsidP="00D2010D">
      <w:pPr>
        <w:rPr>
          <w:b/>
          <w:sz w:val="22"/>
          <w:szCs w:val="22"/>
        </w:rPr>
      </w:pPr>
      <w:r w:rsidRPr="00D2010D">
        <w:rPr>
          <w:b/>
          <w:sz w:val="22"/>
          <w:szCs w:val="22"/>
        </w:rPr>
        <w:t>Pitanja zaprimljena na email ESF-Ministar</w:t>
      </w:r>
      <w:r w:rsidR="00B96D60">
        <w:rPr>
          <w:b/>
          <w:sz w:val="22"/>
          <w:szCs w:val="22"/>
        </w:rPr>
        <w:t>stvo kulture i medija za Poziv</w:t>
      </w:r>
      <w:r w:rsidRPr="00D2010D">
        <w:rPr>
          <w:b/>
          <w:sz w:val="22"/>
          <w:szCs w:val="22"/>
        </w:rPr>
        <w:t xml:space="preserve"> na dostavu projektnih prijedloga „Umjetnost i kultura </w:t>
      </w:r>
      <w:r w:rsidRPr="00D2010D">
        <w:rPr>
          <w:b/>
          <w:i/>
          <w:sz w:val="22"/>
          <w:szCs w:val="22"/>
        </w:rPr>
        <w:t>online</w:t>
      </w:r>
      <w:r w:rsidRPr="00D2010D">
        <w:rPr>
          <w:b/>
          <w:sz w:val="22"/>
          <w:szCs w:val="22"/>
        </w:rPr>
        <w:t>“ – 10. dio</w:t>
      </w:r>
    </w:p>
    <w:p w14:paraId="7B0C1AC6" w14:textId="5E5B6DFA" w:rsidR="00E2416E" w:rsidRPr="00D2010D" w:rsidRDefault="00E2416E">
      <w:pPr>
        <w:rPr>
          <w:rFonts w:cstheme="minorHAnsi"/>
          <w:sz w:val="22"/>
          <w:szCs w:val="22"/>
        </w:rPr>
      </w:pPr>
    </w:p>
    <w:p w14:paraId="749706BB" w14:textId="60EA17E3" w:rsidR="00D2010D" w:rsidRPr="00D2010D" w:rsidRDefault="00D2010D">
      <w:pPr>
        <w:rPr>
          <w:rFonts w:cstheme="minorHAnsi"/>
          <w:sz w:val="22"/>
          <w:szCs w:val="22"/>
        </w:rPr>
      </w:pPr>
    </w:p>
    <w:p w14:paraId="0FA3454C" w14:textId="77777777" w:rsidR="00D2010D" w:rsidRPr="00D2010D" w:rsidRDefault="00D2010D">
      <w:pPr>
        <w:rPr>
          <w:rFonts w:cstheme="minorHAnsi"/>
          <w:sz w:val="22"/>
          <w:szCs w:val="22"/>
        </w:rPr>
      </w:pPr>
    </w:p>
    <w:tbl>
      <w:tblPr>
        <w:tblStyle w:val="TableGrid"/>
        <w:tblW w:w="0" w:type="auto"/>
        <w:tblInd w:w="279" w:type="dxa"/>
        <w:tblLook w:val="04A0" w:firstRow="1" w:lastRow="0" w:firstColumn="1" w:lastColumn="0" w:noHBand="0" w:noVBand="1"/>
      </w:tblPr>
      <w:tblGrid>
        <w:gridCol w:w="477"/>
        <w:gridCol w:w="5103"/>
        <w:gridCol w:w="7513"/>
      </w:tblGrid>
      <w:tr w:rsidR="00D2010D" w:rsidRPr="00D2010D" w14:paraId="57C7E019" w14:textId="77777777" w:rsidTr="00D2010D">
        <w:tc>
          <w:tcPr>
            <w:tcW w:w="283" w:type="dxa"/>
            <w:shd w:val="clear" w:color="auto" w:fill="D9D9D9" w:themeFill="background1" w:themeFillShade="D9"/>
          </w:tcPr>
          <w:p w14:paraId="276C1AD6" w14:textId="2B010E7A" w:rsidR="00D2010D" w:rsidRPr="00D2010D" w:rsidRDefault="00D2010D">
            <w:pPr>
              <w:rPr>
                <w:rFonts w:cstheme="minorHAnsi"/>
                <w:b/>
                <w:color w:val="000000" w:themeColor="text1"/>
                <w:sz w:val="22"/>
                <w:szCs w:val="22"/>
              </w:rPr>
            </w:pPr>
            <w:r w:rsidRPr="00D2010D">
              <w:rPr>
                <w:rFonts w:cstheme="minorHAnsi"/>
                <w:b/>
                <w:color w:val="000000" w:themeColor="text1"/>
                <w:sz w:val="22"/>
                <w:szCs w:val="22"/>
              </w:rPr>
              <w:t>Br.</w:t>
            </w:r>
          </w:p>
        </w:tc>
        <w:tc>
          <w:tcPr>
            <w:tcW w:w="5103" w:type="dxa"/>
            <w:shd w:val="clear" w:color="auto" w:fill="D9D9D9" w:themeFill="background1" w:themeFillShade="D9"/>
          </w:tcPr>
          <w:p w14:paraId="314B9D0F" w14:textId="006174FA" w:rsidR="00D2010D" w:rsidRPr="00D2010D" w:rsidRDefault="00D2010D">
            <w:pPr>
              <w:rPr>
                <w:rFonts w:cstheme="minorHAnsi"/>
                <w:b/>
                <w:color w:val="000000" w:themeColor="text1"/>
                <w:sz w:val="22"/>
                <w:szCs w:val="22"/>
              </w:rPr>
            </w:pPr>
            <w:r w:rsidRPr="00D2010D">
              <w:rPr>
                <w:rFonts w:cstheme="minorHAnsi"/>
                <w:b/>
                <w:color w:val="000000" w:themeColor="text1"/>
                <w:sz w:val="22"/>
                <w:szCs w:val="22"/>
              </w:rPr>
              <w:t>PITANJE</w:t>
            </w:r>
          </w:p>
        </w:tc>
        <w:tc>
          <w:tcPr>
            <w:tcW w:w="7513" w:type="dxa"/>
            <w:shd w:val="clear" w:color="auto" w:fill="D9D9D9" w:themeFill="background1" w:themeFillShade="D9"/>
          </w:tcPr>
          <w:p w14:paraId="3CD523B6" w14:textId="13778B47" w:rsidR="00D2010D" w:rsidRPr="00D2010D" w:rsidRDefault="00D2010D">
            <w:pPr>
              <w:rPr>
                <w:rFonts w:cstheme="minorHAnsi"/>
                <w:b/>
                <w:color w:val="000000" w:themeColor="text1"/>
                <w:sz w:val="22"/>
                <w:szCs w:val="22"/>
              </w:rPr>
            </w:pPr>
            <w:r w:rsidRPr="00D2010D">
              <w:rPr>
                <w:rFonts w:cstheme="minorHAnsi"/>
                <w:b/>
                <w:color w:val="000000" w:themeColor="text1"/>
                <w:sz w:val="22"/>
                <w:szCs w:val="22"/>
              </w:rPr>
              <w:t>ODGOVOR</w:t>
            </w:r>
          </w:p>
        </w:tc>
      </w:tr>
      <w:tr w:rsidR="00D2010D" w:rsidRPr="00D2010D" w14:paraId="319D2150" w14:textId="77777777" w:rsidTr="00D2010D">
        <w:tc>
          <w:tcPr>
            <w:tcW w:w="283" w:type="dxa"/>
          </w:tcPr>
          <w:p w14:paraId="29ECF6E6" w14:textId="31C02ABB" w:rsidR="00D2010D" w:rsidRPr="00D2010D" w:rsidRDefault="00D2010D">
            <w:pPr>
              <w:rPr>
                <w:rFonts w:cstheme="minorHAnsi"/>
                <w:sz w:val="22"/>
                <w:szCs w:val="22"/>
              </w:rPr>
            </w:pPr>
            <w:r w:rsidRPr="00D2010D">
              <w:rPr>
                <w:rFonts w:cstheme="minorHAnsi"/>
                <w:sz w:val="22"/>
                <w:szCs w:val="22"/>
              </w:rPr>
              <w:t>1.</w:t>
            </w:r>
          </w:p>
        </w:tc>
        <w:tc>
          <w:tcPr>
            <w:tcW w:w="5103" w:type="dxa"/>
          </w:tcPr>
          <w:p w14:paraId="209372E0" w14:textId="08290F08" w:rsidR="00D2010D" w:rsidRPr="00D2010D" w:rsidRDefault="00343BC0" w:rsidP="00FB2EBB">
            <w:pPr>
              <w:jc w:val="both"/>
              <w:textAlignment w:val="baseline"/>
              <w:rPr>
                <w:rFonts w:cstheme="minorHAnsi"/>
                <w:color w:val="201F1E"/>
                <w:sz w:val="22"/>
                <w:szCs w:val="22"/>
              </w:rPr>
            </w:pPr>
            <w:r>
              <w:rPr>
                <w:rFonts w:cstheme="minorHAnsi"/>
                <w:color w:val="201F1E"/>
                <w:sz w:val="22"/>
                <w:szCs w:val="22"/>
              </w:rPr>
              <w:t>M</w:t>
            </w:r>
            <w:r w:rsidR="00D2010D" w:rsidRPr="00D2010D">
              <w:rPr>
                <w:rFonts w:cstheme="minorHAnsi"/>
                <w:color w:val="201F1E"/>
                <w:sz w:val="22"/>
                <w:szCs w:val="22"/>
              </w:rPr>
              <w:t>olimo vas gdje da pronađemo obrazac A?  Naime, u uputama za prijavitelje piše da se traže obrasci A i B, ali na popisu dokumenata za download nalazimo samo obrazac B.</w:t>
            </w:r>
          </w:p>
          <w:p w14:paraId="7A48A1EE" w14:textId="77777777" w:rsidR="00D2010D" w:rsidRPr="00D2010D" w:rsidRDefault="00D2010D" w:rsidP="00FB2EBB">
            <w:pPr>
              <w:jc w:val="both"/>
              <w:textAlignment w:val="baseline"/>
              <w:rPr>
                <w:rFonts w:cstheme="minorHAnsi"/>
                <w:color w:val="201F1E"/>
                <w:sz w:val="22"/>
                <w:szCs w:val="22"/>
              </w:rPr>
            </w:pPr>
          </w:p>
          <w:p w14:paraId="2BBE02BD" w14:textId="77777777" w:rsidR="00D2010D" w:rsidRPr="00D2010D" w:rsidRDefault="00D2010D" w:rsidP="00FB2EBB">
            <w:pPr>
              <w:jc w:val="both"/>
              <w:textAlignment w:val="baseline"/>
              <w:rPr>
                <w:rFonts w:cstheme="minorHAnsi"/>
                <w:sz w:val="22"/>
                <w:szCs w:val="22"/>
              </w:rPr>
            </w:pPr>
          </w:p>
        </w:tc>
        <w:tc>
          <w:tcPr>
            <w:tcW w:w="7513" w:type="dxa"/>
          </w:tcPr>
          <w:p w14:paraId="281DD1BE" w14:textId="56068DB8" w:rsidR="00D2010D" w:rsidRPr="00D2010D" w:rsidRDefault="00D2010D" w:rsidP="0056707C">
            <w:pPr>
              <w:jc w:val="both"/>
              <w:rPr>
                <w:rFonts w:cstheme="minorHAnsi"/>
                <w:sz w:val="22"/>
                <w:szCs w:val="22"/>
              </w:rPr>
            </w:pPr>
            <w:r w:rsidRPr="00D2010D">
              <w:rPr>
                <w:rFonts w:cstheme="minorHAnsi"/>
                <w:sz w:val="22"/>
                <w:szCs w:val="22"/>
              </w:rPr>
              <w:t xml:space="preserve">Kako je navedeno u točki 5. Uputa za prijavitelje, Prijavni obrazac A dostupan je na sljedećoj poveznici: </w:t>
            </w:r>
            <w:hyperlink r:id="rId4" w:history="1">
              <w:r w:rsidRPr="00D2010D">
                <w:rPr>
                  <w:rStyle w:val="Hyperlink"/>
                  <w:rFonts w:cstheme="minorHAnsi"/>
                  <w:sz w:val="22"/>
                  <w:szCs w:val="22"/>
                </w:rPr>
                <w:t>https://esif-wf.mrrfeu.hr/</w:t>
              </w:r>
            </w:hyperlink>
            <w:r w:rsidRPr="00D2010D">
              <w:rPr>
                <w:rFonts w:cstheme="minorHAnsi"/>
                <w:sz w:val="22"/>
                <w:szCs w:val="22"/>
              </w:rPr>
              <w:t xml:space="preserve"> .</w:t>
            </w:r>
          </w:p>
          <w:p w14:paraId="09F3B6EA" w14:textId="77777777" w:rsidR="00D2010D" w:rsidRPr="00D2010D" w:rsidRDefault="00D2010D" w:rsidP="0056707C">
            <w:pPr>
              <w:jc w:val="both"/>
              <w:rPr>
                <w:rFonts w:cstheme="minorHAnsi"/>
                <w:sz w:val="22"/>
                <w:szCs w:val="22"/>
              </w:rPr>
            </w:pPr>
          </w:p>
          <w:p w14:paraId="337BDB69" w14:textId="1B042B09" w:rsidR="00D2010D" w:rsidRPr="00D2010D" w:rsidRDefault="00D2010D" w:rsidP="00FB2EBB">
            <w:pPr>
              <w:pBdr>
                <w:top w:val="nil"/>
                <w:left w:val="nil"/>
                <w:bottom w:val="nil"/>
                <w:right w:val="nil"/>
                <w:between w:val="nil"/>
              </w:pBdr>
              <w:jc w:val="both"/>
              <w:rPr>
                <w:rFonts w:cstheme="minorHAnsi"/>
                <w:sz w:val="22"/>
                <w:szCs w:val="22"/>
              </w:rPr>
            </w:pPr>
          </w:p>
        </w:tc>
      </w:tr>
      <w:tr w:rsidR="00D2010D" w:rsidRPr="00D2010D" w14:paraId="3D82D6B3" w14:textId="77777777" w:rsidTr="00D2010D">
        <w:tc>
          <w:tcPr>
            <w:tcW w:w="283" w:type="dxa"/>
          </w:tcPr>
          <w:p w14:paraId="71DEC6DB" w14:textId="31B8B5D8" w:rsidR="00D2010D" w:rsidRPr="00D2010D" w:rsidRDefault="00D2010D" w:rsidP="00FB2EBB">
            <w:pPr>
              <w:rPr>
                <w:rFonts w:cstheme="minorHAnsi"/>
                <w:sz w:val="22"/>
                <w:szCs w:val="22"/>
              </w:rPr>
            </w:pPr>
            <w:r w:rsidRPr="00D2010D">
              <w:rPr>
                <w:rFonts w:cstheme="minorHAnsi"/>
                <w:sz w:val="22"/>
                <w:szCs w:val="22"/>
              </w:rPr>
              <w:t xml:space="preserve">2. </w:t>
            </w:r>
          </w:p>
        </w:tc>
        <w:tc>
          <w:tcPr>
            <w:tcW w:w="5103" w:type="dxa"/>
          </w:tcPr>
          <w:p w14:paraId="55A7ADA9" w14:textId="0DE8A9A0" w:rsidR="00D2010D" w:rsidRPr="00D2010D" w:rsidRDefault="00D2010D" w:rsidP="00FB2EBB">
            <w:pPr>
              <w:jc w:val="both"/>
              <w:textAlignment w:val="baseline"/>
              <w:rPr>
                <w:rFonts w:cstheme="minorHAnsi"/>
                <w:color w:val="201F1E"/>
                <w:sz w:val="22"/>
                <w:szCs w:val="22"/>
              </w:rPr>
            </w:pPr>
            <w:r w:rsidRPr="00D2010D">
              <w:rPr>
                <w:rFonts w:cstheme="minorHAnsi"/>
                <w:color w:val="201F1E"/>
                <w:sz w:val="22"/>
                <w:szCs w:val="22"/>
              </w:rPr>
              <w:t>Da li se boduje postojanje partnera ili je svejedno ako ga nemamo?</w:t>
            </w:r>
          </w:p>
          <w:p w14:paraId="4A40F631" w14:textId="77777777" w:rsidR="00D2010D" w:rsidRPr="00D2010D" w:rsidRDefault="00D2010D" w:rsidP="00FB2EBB">
            <w:pPr>
              <w:textAlignment w:val="baseline"/>
              <w:rPr>
                <w:rFonts w:cstheme="minorHAnsi"/>
                <w:color w:val="201F1E"/>
                <w:sz w:val="22"/>
                <w:szCs w:val="22"/>
              </w:rPr>
            </w:pPr>
          </w:p>
        </w:tc>
        <w:tc>
          <w:tcPr>
            <w:tcW w:w="7513" w:type="dxa"/>
          </w:tcPr>
          <w:p w14:paraId="1D4B474A" w14:textId="77777777" w:rsidR="00D2010D" w:rsidRPr="00D2010D" w:rsidRDefault="00D2010D" w:rsidP="00FB2EBB">
            <w:pPr>
              <w:pBdr>
                <w:top w:val="nil"/>
                <w:left w:val="nil"/>
                <w:bottom w:val="nil"/>
                <w:right w:val="nil"/>
                <w:between w:val="nil"/>
              </w:pBdr>
              <w:jc w:val="both"/>
              <w:rPr>
                <w:rFonts w:cstheme="minorHAnsi"/>
                <w:sz w:val="22"/>
                <w:szCs w:val="22"/>
              </w:rPr>
            </w:pPr>
            <w:r w:rsidRPr="00D2010D">
              <w:rPr>
                <w:rFonts w:eastAsia="Times New Roman" w:cstheme="minorHAnsi"/>
                <w:noProof/>
                <w:sz w:val="22"/>
                <w:szCs w:val="22"/>
              </w:rPr>
              <w:t>Projektno partnerstvo u okviru poziva nije obavezno.</w:t>
            </w:r>
            <w:r w:rsidRPr="00D2010D">
              <w:rPr>
                <w:rFonts w:cstheme="minorHAnsi"/>
                <w:sz w:val="22"/>
                <w:szCs w:val="22"/>
              </w:rPr>
              <w:t xml:space="preserve"> U postupku procjene kvalitete projektnog prijedloga u obzir se uzimaju postojeći upravljačko-administrativni, financijski i stručni kapaciteti za provedbu projekta, uključujući iskustvo provedbe projekata slične vrijednosti i svrhe, prijavitelja i, ako je primjenjivo, partnera. Ako prijavitelj planira provesti projekt samostalno, pri procjeni kvalitete uzet će se u obzir samo njegovi kapaciteti. </w:t>
            </w:r>
          </w:p>
          <w:p w14:paraId="3931908A" w14:textId="77777777" w:rsidR="00D2010D" w:rsidRPr="00D2010D" w:rsidRDefault="00D2010D" w:rsidP="00FB2EBB">
            <w:pPr>
              <w:rPr>
                <w:rFonts w:cstheme="minorHAnsi"/>
                <w:sz w:val="22"/>
                <w:szCs w:val="22"/>
              </w:rPr>
            </w:pPr>
          </w:p>
        </w:tc>
      </w:tr>
      <w:tr w:rsidR="00D2010D" w:rsidRPr="00D2010D" w14:paraId="282D3BB1" w14:textId="77777777" w:rsidTr="00D2010D">
        <w:tc>
          <w:tcPr>
            <w:tcW w:w="283" w:type="dxa"/>
          </w:tcPr>
          <w:p w14:paraId="1ABA7A0C" w14:textId="3A2FB3F7" w:rsidR="00D2010D" w:rsidRPr="00D2010D" w:rsidRDefault="00D2010D" w:rsidP="00FB2EBB">
            <w:pPr>
              <w:rPr>
                <w:rFonts w:cstheme="minorHAnsi"/>
                <w:sz w:val="22"/>
                <w:szCs w:val="22"/>
              </w:rPr>
            </w:pPr>
            <w:r w:rsidRPr="00D2010D">
              <w:rPr>
                <w:rFonts w:cstheme="minorHAnsi"/>
                <w:sz w:val="22"/>
                <w:szCs w:val="22"/>
              </w:rPr>
              <w:t xml:space="preserve">3. </w:t>
            </w:r>
          </w:p>
        </w:tc>
        <w:tc>
          <w:tcPr>
            <w:tcW w:w="5103" w:type="dxa"/>
          </w:tcPr>
          <w:p w14:paraId="68DC78FD" w14:textId="3F2B88F3" w:rsidR="00D2010D" w:rsidRPr="00D2010D" w:rsidRDefault="00CA1627" w:rsidP="00CA1627">
            <w:pPr>
              <w:textAlignment w:val="baseline"/>
              <w:rPr>
                <w:rFonts w:cstheme="minorHAnsi"/>
                <w:color w:val="201F1E"/>
                <w:sz w:val="22"/>
                <w:szCs w:val="22"/>
              </w:rPr>
            </w:pPr>
            <w:r>
              <w:rPr>
                <w:rFonts w:cstheme="minorHAnsi"/>
                <w:color w:val="201F1E"/>
                <w:sz w:val="22"/>
                <w:szCs w:val="22"/>
              </w:rPr>
              <w:t>N</w:t>
            </w:r>
            <w:r w:rsidRPr="00CA1627">
              <w:rPr>
                <w:rFonts w:cstheme="minorHAnsi"/>
                <w:color w:val="201F1E"/>
                <w:sz w:val="22"/>
                <w:szCs w:val="22"/>
              </w:rPr>
              <w:t>e razumijem svrhu slanja datoteka i na papiru i na CD-u. U vrijeme sveopće brige za okoliš vi ćete od nas tražiti da hodamo po trgovinama i printaonama, kupujemo CD medi</w:t>
            </w:r>
            <w:r>
              <w:rPr>
                <w:rFonts w:cstheme="minorHAnsi"/>
                <w:color w:val="201F1E"/>
                <w:sz w:val="22"/>
                <w:szCs w:val="22"/>
              </w:rPr>
              <w:t>je, tražimo laptope koji imaju s</w:t>
            </w:r>
            <w:r w:rsidRPr="00CA1627">
              <w:rPr>
                <w:rFonts w:cstheme="minorHAnsi"/>
                <w:color w:val="201F1E"/>
                <w:sz w:val="22"/>
                <w:szCs w:val="22"/>
              </w:rPr>
              <w:t>nimač na  CD i onda sa svime još hodamo na poštu? Čemu sva ta birokracija, gubitak naše</w:t>
            </w:r>
            <w:r>
              <w:rPr>
                <w:rFonts w:cstheme="minorHAnsi"/>
                <w:color w:val="201F1E"/>
                <w:sz w:val="22"/>
                <w:szCs w:val="22"/>
              </w:rPr>
              <w:t xml:space="preserve">g vremena i zagađenje okoliša? </w:t>
            </w:r>
            <w:r w:rsidRPr="00CA1627">
              <w:rPr>
                <w:rFonts w:cstheme="minorHAnsi"/>
                <w:color w:val="201F1E"/>
                <w:sz w:val="22"/>
                <w:szCs w:val="22"/>
              </w:rPr>
              <w:t>Pritom sam ja invalid i moram platiti ljude da mi sve to doslovno odhodaju. Molim da mi se omogući slanje prijave isključivo slanjem elektronskih datoteka koje onda ako vam je baš toliko nužno neka netko vaš troši vrijeme i materijal na print i snimanje CD</w:t>
            </w:r>
            <w:r>
              <w:rPr>
                <w:rFonts w:cstheme="minorHAnsi"/>
                <w:color w:val="201F1E"/>
                <w:sz w:val="22"/>
                <w:szCs w:val="22"/>
              </w:rPr>
              <w:t xml:space="preserve"> diska.</w:t>
            </w:r>
          </w:p>
        </w:tc>
        <w:tc>
          <w:tcPr>
            <w:tcW w:w="7513" w:type="dxa"/>
          </w:tcPr>
          <w:p w14:paraId="6C08996F" w14:textId="2728BBF9" w:rsidR="00D2010D" w:rsidRDefault="00D2010D" w:rsidP="00CA1627">
            <w:pPr>
              <w:pBdr>
                <w:top w:val="nil"/>
                <w:left w:val="nil"/>
                <w:bottom w:val="nil"/>
                <w:right w:val="nil"/>
                <w:between w:val="nil"/>
              </w:pBdr>
              <w:jc w:val="both"/>
              <w:rPr>
                <w:rFonts w:cstheme="minorHAnsi"/>
                <w:b/>
                <w:sz w:val="22"/>
                <w:szCs w:val="22"/>
              </w:rPr>
            </w:pPr>
          </w:p>
          <w:p w14:paraId="1F571214" w14:textId="60BFFB06" w:rsidR="00886E50" w:rsidRDefault="00886E50" w:rsidP="00CA1627">
            <w:pPr>
              <w:pBdr>
                <w:top w:val="nil"/>
                <w:left w:val="nil"/>
                <w:bottom w:val="nil"/>
                <w:right w:val="nil"/>
                <w:between w:val="nil"/>
              </w:pBdr>
              <w:jc w:val="both"/>
              <w:rPr>
                <w:rFonts w:eastAsia="Times New Roman" w:cstheme="minorHAnsi"/>
                <w:bCs/>
                <w:noProof/>
                <w:sz w:val="22"/>
                <w:szCs w:val="22"/>
              </w:rPr>
            </w:pPr>
            <w:r w:rsidRPr="00886E50">
              <w:rPr>
                <w:rFonts w:eastAsia="Times New Roman" w:cstheme="minorHAnsi"/>
                <w:bCs/>
                <w:noProof/>
                <w:sz w:val="22"/>
                <w:szCs w:val="22"/>
              </w:rPr>
              <w:t>Način dostave dokumentacije propisan je Uputama za prijavitelje.</w:t>
            </w:r>
            <w:r w:rsidR="004450AD">
              <w:rPr>
                <w:rFonts w:eastAsia="Times New Roman" w:cstheme="minorHAnsi"/>
                <w:bCs/>
                <w:noProof/>
                <w:sz w:val="22"/>
                <w:szCs w:val="22"/>
              </w:rPr>
              <w:t xml:space="preserve"> U narednom razdoblju razmotrit će se unaprjeđenje dostave projek</w:t>
            </w:r>
            <w:r w:rsidR="00E037BE">
              <w:rPr>
                <w:rFonts w:eastAsia="Times New Roman" w:cstheme="minorHAnsi"/>
                <w:bCs/>
                <w:noProof/>
                <w:sz w:val="22"/>
                <w:szCs w:val="22"/>
              </w:rPr>
              <w:t>t</w:t>
            </w:r>
            <w:bookmarkStart w:id="0" w:name="_GoBack"/>
            <w:bookmarkEnd w:id="0"/>
            <w:r w:rsidR="004450AD">
              <w:rPr>
                <w:rFonts w:eastAsia="Times New Roman" w:cstheme="minorHAnsi"/>
                <w:bCs/>
                <w:noProof/>
                <w:sz w:val="22"/>
                <w:szCs w:val="22"/>
              </w:rPr>
              <w:t>nih prijava elektroničkim putem.</w:t>
            </w:r>
          </w:p>
          <w:p w14:paraId="6D1A61F7" w14:textId="72B69FF7" w:rsidR="004450AD" w:rsidRPr="00886E50" w:rsidRDefault="004450AD" w:rsidP="00CA1627">
            <w:pPr>
              <w:pBdr>
                <w:top w:val="nil"/>
                <w:left w:val="nil"/>
                <w:bottom w:val="nil"/>
                <w:right w:val="nil"/>
                <w:between w:val="nil"/>
              </w:pBdr>
              <w:jc w:val="both"/>
              <w:rPr>
                <w:rFonts w:eastAsia="Times New Roman" w:cstheme="minorHAnsi"/>
                <w:bCs/>
                <w:noProof/>
                <w:sz w:val="22"/>
                <w:szCs w:val="22"/>
              </w:rPr>
            </w:pPr>
          </w:p>
        </w:tc>
      </w:tr>
    </w:tbl>
    <w:p w14:paraId="5FEF53CE" w14:textId="77777777" w:rsidR="0056707C" w:rsidRPr="00D2010D" w:rsidRDefault="0056707C" w:rsidP="0056707C">
      <w:pPr>
        <w:pStyle w:val="FootnoteText"/>
        <w:rPr>
          <w:rFonts w:asciiTheme="minorHAnsi" w:eastAsia="Times New Roman" w:hAnsiTheme="minorHAnsi" w:cstheme="minorHAnsi"/>
          <w:noProof/>
          <w:sz w:val="22"/>
          <w:szCs w:val="22"/>
          <w:lang w:val="hr-HR" w:eastAsia="en-US"/>
        </w:rPr>
      </w:pPr>
    </w:p>
    <w:p w14:paraId="52A269C9" w14:textId="6ADD3B65" w:rsidR="000C57C6" w:rsidRPr="00D2010D" w:rsidRDefault="000C57C6" w:rsidP="000C57C6">
      <w:pPr>
        <w:pStyle w:val="FootnoteText"/>
        <w:rPr>
          <w:rFonts w:asciiTheme="minorHAnsi" w:eastAsia="Times New Roman" w:hAnsiTheme="minorHAnsi" w:cstheme="minorBidi"/>
          <w:noProof/>
          <w:sz w:val="22"/>
          <w:szCs w:val="22"/>
          <w:lang w:val="hr-HR" w:eastAsia="en-US"/>
        </w:rPr>
      </w:pPr>
    </w:p>
    <w:p w14:paraId="1CE2C6B2" w14:textId="42ED5C60" w:rsidR="0056707C" w:rsidRPr="00D2010D" w:rsidRDefault="0056707C" w:rsidP="000C57C6">
      <w:pPr>
        <w:pStyle w:val="FootnoteText"/>
        <w:rPr>
          <w:rFonts w:asciiTheme="minorHAnsi" w:eastAsia="Times New Roman" w:hAnsiTheme="minorHAnsi" w:cstheme="minorBidi"/>
          <w:noProof/>
          <w:sz w:val="22"/>
          <w:szCs w:val="22"/>
          <w:lang w:val="hr-HR" w:eastAsia="en-US"/>
        </w:rPr>
      </w:pPr>
    </w:p>
    <w:p w14:paraId="398101BC" w14:textId="77777777" w:rsidR="000C57C6" w:rsidRPr="00D2010D" w:rsidRDefault="000C57C6">
      <w:pPr>
        <w:rPr>
          <w:rFonts w:cstheme="minorHAnsi"/>
          <w:sz w:val="22"/>
          <w:szCs w:val="22"/>
        </w:rPr>
      </w:pPr>
    </w:p>
    <w:sectPr w:rsidR="000C57C6" w:rsidRPr="00D2010D" w:rsidSect="00E2416E">
      <w:pgSz w:w="16840" w:h="11900"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2E7F9" w16cex:dateUtc="2021-06-15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EDA23" w16cid:durableId="2472E7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6E"/>
    <w:rsid w:val="0005426C"/>
    <w:rsid w:val="000C57C6"/>
    <w:rsid w:val="00111ED5"/>
    <w:rsid w:val="00343BC0"/>
    <w:rsid w:val="003E2537"/>
    <w:rsid w:val="004450AD"/>
    <w:rsid w:val="004F4854"/>
    <w:rsid w:val="00544BDD"/>
    <w:rsid w:val="0056707C"/>
    <w:rsid w:val="00671AF2"/>
    <w:rsid w:val="00886E50"/>
    <w:rsid w:val="008B752B"/>
    <w:rsid w:val="009439EA"/>
    <w:rsid w:val="009C26F9"/>
    <w:rsid w:val="00B96D60"/>
    <w:rsid w:val="00CA1627"/>
    <w:rsid w:val="00D2010D"/>
    <w:rsid w:val="00DB22F1"/>
    <w:rsid w:val="00E037BE"/>
    <w:rsid w:val="00E2416E"/>
    <w:rsid w:val="00E66101"/>
    <w:rsid w:val="00FB2E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9EC3"/>
  <w15:chartTrackingRefBased/>
  <w15:docId w15:val="{86385C22-AB07-DA45-A99D-CC27EC0E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16E"/>
    <w:rPr>
      <w:color w:val="0000FF"/>
      <w:u w:val="single"/>
    </w:rPr>
  </w:style>
  <w:style w:type="character" w:styleId="FollowedHyperlink">
    <w:name w:val="FollowedHyperlink"/>
    <w:basedOn w:val="DefaultParagraphFont"/>
    <w:uiPriority w:val="99"/>
    <w:semiHidden/>
    <w:unhideWhenUsed/>
    <w:rsid w:val="000C57C6"/>
    <w:rPr>
      <w:color w:val="954F72" w:themeColor="followedHyperlink"/>
      <w:u w:val="single"/>
    </w:rPr>
  </w:style>
  <w:style w:type="paragraph" w:styleId="FootnoteText">
    <w:name w:val="footnote text"/>
    <w:basedOn w:val="Normal"/>
    <w:link w:val="FootnoteTextChar"/>
    <w:uiPriority w:val="99"/>
    <w:rsid w:val="000C57C6"/>
    <w:pPr>
      <w:suppressAutoHyphens/>
    </w:pPr>
    <w:rPr>
      <w:rFonts w:ascii="Calibri" w:eastAsia="Droid Sans Fallback" w:hAnsi="Calibri" w:cs="Calibri"/>
      <w:sz w:val="20"/>
      <w:szCs w:val="20"/>
      <w:lang w:val="x-none" w:eastAsia="zh-CN"/>
    </w:rPr>
  </w:style>
  <w:style w:type="character" w:customStyle="1" w:styleId="FootnoteTextChar">
    <w:name w:val="Footnote Text Char"/>
    <w:basedOn w:val="DefaultParagraphFont"/>
    <w:link w:val="FootnoteText"/>
    <w:uiPriority w:val="99"/>
    <w:rsid w:val="000C57C6"/>
    <w:rPr>
      <w:rFonts w:ascii="Calibri" w:eastAsia="Droid Sans Fallback" w:hAnsi="Calibri" w:cs="Calibri"/>
      <w:sz w:val="20"/>
      <w:szCs w:val="20"/>
      <w:lang w:val="x-none" w:eastAsia="zh-CN"/>
    </w:rPr>
  </w:style>
  <w:style w:type="character" w:styleId="CommentReference">
    <w:name w:val="annotation reference"/>
    <w:basedOn w:val="DefaultParagraphFont"/>
    <w:uiPriority w:val="99"/>
    <w:semiHidden/>
    <w:unhideWhenUsed/>
    <w:rsid w:val="00886E50"/>
    <w:rPr>
      <w:sz w:val="16"/>
      <w:szCs w:val="16"/>
    </w:rPr>
  </w:style>
  <w:style w:type="paragraph" w:styleId="CommentText">
    <w:name w:val="annotation text"/>
    <w:basedOn w:val="Normal"/>
    <w:link w:val="CommentTextChar"/>
    <w:uiPriority w:val="99"/>
    <w:semiHidden/>
    <w:unhideWhenUsed/>
    <w:rsid w:val="00886E50"/>
    <w:rPr>
      <w:sz w:val="20"/>
      <w:szCs w:val="20"/>
    </w:rPr>
  </w:style>
  <w:style w:type="character" w:customStyle="1" w:styleId="CommentTextChar">
    <w:name w:val="Comment Text Char"/>
    <w:basedOn w:val="DefaultParagraphFont"/>
    <w:link w:val="CommentText"/>
    <w:uiPriority w:val="99"/>
    <w:semiHidden/>
    <w:rsid w:val="00886E50"/>
    <w:rPr>
      <w:sz w:val="20"/>
      <w:szCs w:val="20"/>
    </w:rPr>
  </w:style>
  <w:style w:type="paragraph" w:styleId="CommentSubject">
    <w:name w:val="annotation subject"/>
    <w:basedOn w:val="CommentText"/>
    <w:next w:val="CommentText"/>
    <w:link w:val="CommentSubjectChar"/>
    <w:uiPriority w:val="99"/>
    <w:semiHidden/>
    <w:unhideWhenUsed/>
    <w:rsid w:val="00886E50"/>
    <w:rPr>
      <w:b/>
      <w:bCs/>
    </w:rPr>
  </w:style>
  <w:style w:type="character" w:customStyle="1" w:styleId="CommentSubjectChar">
    <w:name w:val="Comment Subject Char"/>
    <w:basedOn w:val="CommentTextChar"/>
    <w:link w:val="CommentSubject"/>
    <w:uiPriority w:val="99"/>
    <w:semiHidden/>
    <w:rsid w:val="00886E50"/>
    <w:rPr>
      <w:b/>
      <w:bCs/>
      <w:sz w:val="20"/>
      <w:szCs w:val="20"/>
    </w:rPr>
  </w:style>
  <w:style w:type="paragraph" w:styleId="BalloonText">
    <w:name w:val="Balloon Text"/>
    <w:basedOn w:val="Normal"/>
    <w:link w:val="BalloonTextChar"/>
    <w:uiPriority w:val="99"/>
    <w:semiHidden/>
    <w:unhideWhenUsed/>
    <w:rsid w:val="004450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900908">
      <w:bodyDiv w:val="1"/>
      <w:marLeft w:val="0"/>
      <w:marRight w:val="0"/>
      <w:marTop w:val="0"/>
      <w:marBottom w:val="0"/>
      <w:divBdr>
        <w:top w:val="none" w:sz="0" w:space="0" w:color="auto"/>
        <w:left w:val="none" w:sz="0" w:space="0" w:color="auto"/>
        <w:bottom w:val="none" w:sz="0" w:space="0" w:color="auto"/>
        <w:right w:val="none" w:sz="0" w:space="0" w:color="auto"/>
      </w:divBdr>
    </w:div>
    <w:div w:id="1508670596">
      <w:bodyDiv w:val="1"/>
      <w:marLeft w:val="0"/>
      <w:marRight w:val="0"/>
      <w:marTop w:val="0"/>
      <w:marBottom w:val="0"/>
      <w:divBdr>
        <w:top w:val="none" w:sz="0" w:space="0" w:color="auto"/>
        <w:left w:val="none" w:sz="0" w:space="0" w:color="auto"/>
        <w:bottom w:val="none" w:sz="0" w:space="0" w:color="auto"/>
        <w:right w:val="none" w:sz="0" w:space="0" w:color="auto"/>
      </w:divBdr>
      <w:divsChild>
        <w:div w:id="769621886">
          <w:marLeft w:val="0"/>
          <w:marRight w:val="0"/>
          <w:marTop w:val="0"/>
          <w:marBottom w:val="0"/>
          <w:divBdr>
            <w:top w:val="none" w:sz="0" w:space="0" w:color="auto"/>
            <w:left w:val="none" w:sz="0" w:space="0" w:color="auto"/>
            <w:bottom w:val="none" w:sz="0" w:space="0" w:color="auto"/>
            <w:right w:val="none" w:sz="0" w:space="0" w:color="auto"/>
          </w:divBdr>
        </w:div>
        <w:div w:id="920528997">
          <w:marLeft w:val="0"/>
          <w:marRight w:val="0"/>
          <w:marTop w:val="0"/>
          <w:marBottom w:val="0"/>
          <w:divBdr>
            <w:top w:val="none" w:sz="0" w:space="0" w:color="auto"/>
            <w:left w:val="none" w:sz="0" w:space="0" w:color="auto"/>
            <w:bottom w:val="none" w:sz="0" w:space="0" w:color="auto"/>
            <w:right w:val="none" w:sz="0" w:space="0" w:color="auto"/>
          </w:divBdr>
        </w:div>
        <w:div w:id="797187008">
          <w:marLeft w:val="0"/>
          <w:marRight w:val="0"/>
          <w:marTop w:val="0"/>
          <w:marBottom w:val="0"/>
          <w:divBdr>
            <w:top w:val="none" w:sz="0" w:space="0" w:color="auto"/>
            <w:left w:val="none" w:sz="0" w:space="0" w:color="auto"/>
            <w:bottom w:val="none" w:sz="0" w:space="0" w:color="auto"/>
            <w:right w:val="none" w:sz="0" w:space="0" w:color="auto"/>
          </w:divBdr>
        </w:div>
        <w:div w:id="771703724">
          <w:marLeft w:val="0"/>
          <w:marRight w:val="0"/>
          <w:marTop w:val="0"/>
          <w:marBottom w:val="0"/>
          <w:divBdr>
            <w:top w:val="none" w:sz="0" w:space="0" w:color="auto"/>
            <w:left w:val="none" w:sz="0" w:space="0" w:color="auto"/>
            <w:bottom w:val="none" w:sz="0" w:space="0" w:color="auto"/>
            <w:right w:val="none" w:sz="0" w:space="0" w:color="auto"/>
          </w:divBdr>
        </w:div>
        <w:div w:id="802844125">
          <w:marLeft w:val="0"/>
          <w:marRight w:val="0"/>
          <w:marTop w:val="0"/>
          <w:marBottom w:val="0"/>
          <w:divBdr>
            <w:top w:val="none" w:sz="0" w:space="0" w:color="auto"/>
            <w:left w:val="none" w:sz="0" w:space="0" w:color="auto"/>
            <w:bottom w:val="none" w:sz="0" w:space="0" w:color="auto"/>
            <w:right w:val="none" w:sz="0" w:space="0" w:color="auto"/>
          </w:divBdr>
        </w:div>
      </w:divsChild>
    </w:div>
    <w:div w:id="18314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hyperlink" Target="https://esif-wf.mrrfeu.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Tihana Puc</dc:creator>
  <cp:keywords/>
  <dc:description/>
  <cp:lastModifiedBy>MP</cp:lastModifiedBy>
  <cp:revision>4</cp:revision>
  <dcterms:created xsi:type="dcterms:W3CDTF">2021-06-15T07:40:00Z</dcterms:created>
  <dcterms:modified xsi:type="dcterms:W3CDTF">2021-06-15T11:06:00Z</dcterms:modified>
</cp:coreProperties>
</file>