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7FDB1" w14:textId="77777777" w:rsidR="007874FC" w:rsidRDefault="007874FC" w:rsidP="004039D1"/>
    <w:p w14:paraId="5FC071B6" w14:textId="77777777" w:rsidR="00871A0C" w:rsidRDefault="00871A0C" w:rsidP="004039D1"/>
    <w:p w14:paraId="1D8C37E9" w14:textId="0105AA83" w:rsidR="0016404E" w:rsidRPr="007C0E68" w:rsidRDefault="0016404E" w:rsidP="004039D1">
      <w:pPr>
        <w:rPr>
          <w:b/>
        </w:rPr>
      </w:pPr>
      <w:r w:rsidRPr="006770C1">
        <w:rPr>
          <w:b/>
        </w:rPr>
        <w:t>Pitanja zapr</w:t>
      </w:r>
      <w:r w:rsidR="009837B1">
        <w:rPr>
          <w:b/>
        </w:rPr>
        <w:t>i</w:t>
      </w:r>
      <w:r w:rsidRPr="006770C1">
        <w:rPr>
          <w:b/>
        </w:rPr>
        <w:t>mljena na email ESF-Ministarstvo kulture po objavi Poziva na dostavu projektnih prijedloga „</w:t>
      </w:r>
      <w:r w:rsidR="007C0E68">
        <w:rPr>
          <w:b/>
        </w:rPr>
        <w:t xml:space="preserve">Umjetnost i kultura </w:t>
      </w:r>
      <w:r w:rsidR="007C0E68">
        <w:rPr>
          <w:b/>
          <w:i/>
        </w:rPr>
        <w:t>online</w:t>
      </w:r>
      <w:r w:rsidR="007C0E68">
        <w:rPr>
          <w:b/>
        </w:rPr>
        <w:t>“</w:t>
      </w:r>
      <w:r w:rsidR="00D01C44">
        <w:rPr>
          <w:b/>
        </w:rPr>
        <w:t xml:space="preserve"> – 3</w:t>
      </w:r>
      <w:r w:rsidR="008911CF">
        <w:rPr>
          <w:b/>
        </w:rPr>
        <w:t>. dio</w:t>
      </w:r>
    </w:p>
    <w:p w14:paraId="3E6EE255" w14:textId="77777777" w:rsidR="004B4D45" w:rsidRPr="006770C1" w:rsidRDefault="004B4D45" w:rsidP="004039D1">
      <w:pPr>
        <w:rPr>
          <w:b/>
        </w:rPr>
      </w:pPr>
    </w:p>
    <w:tbl>
      <w:tblPr>
        <w:tblStyle w:val="TableGrid"/>
        <w:tblW w:w="14317" w:type="dxa"/>
        <w:tblInd w:w="-714" w:type="dxa"/>
        <w:tblLayout w:type="fixed"/>
        <w:tblLook w:val="04A0" w:firstRow="1" w:lastRow="0" w:firstColumn="1" w:lastColumn="0" w:noHBand="0" w:noVBand="1"/>
      </w:tblPr>
      <w:tblGrid>
        <w:gridCol w:w="567"/>
        <w:gridCol w:w="4962"/>
        <w:gridCol w:w="8788"/>
      </w:tblGrid>
      <w:tr w:rsidR="008B73EE" w:rsidRPr="001554C4" w14:paraId="1A380D53" w14:textId="77777777" w:rsidTr="008B73EE">
        <w:trPr>
          <w:trHeight w:val="346"/>
        </w:trPr>
        <w:tc>
          <w:tcPr>
            <w:tcW w:w="567" w:type="dxa"/>
            <w:shd w:val="pct15" w:color="auto" w:fill="auto"/>
          </w:tcPr>
          <w:p w14:paraId="2A7EC7A5" w14:textId="77777777" w:rsidR="008B73EE" w:rsidRPr="00984B3A" w:rsidRDefault="008B73EE" w:rsidP="004039D1">
            <w:pPr>
              <w:rPr>
                <w:rFonts w:cstheme="minorHAnsi"/>
                <w:b/>
              </w:rPr>
            </w:pPr>
            <w:r>
              <w:rPr>
                <w:rFonts w:cstheme="minorHAnsi"/>
                <w:b/>
              </w:rPr>
              <w:t>Br.</w:t>
            </w:r>
          </w:p>
        </w:tc>
        <w:tc>
          <w:tcPr>
            <w:tcW w:w="4962" w:type="dxa"/>
            <w:shd w:val="pct15" w:color="auto" w:fill="auto"/>
          </w:tcPr>
          <w:p w14:paraId="7DF65FF8" w14:textId="77777777" w:rsidR="008B73EE" w:rsidRPr="00984B3A" w:rsidRDefault="008B73EE" w:rsidP="004039D1">
            <w:pPr>
              <w:rPr>
                <w:b/>
                <w:lang w:val="en-US"/>
              </w:rPr>
            </w:pPr>
            <w:r w:rsidRPr="00984B3A">
              <w:rPr>
                <w:b/>
                <w:lang w:val="en-US"/>
              </w:rPr>
              <w:t>PITANJE</w:t>
            </w:r>
          </w:p>
        </w:tc>
        <w:tc>
          <w:tcPr>
            <w:tcW w:w="8788" w:type="dxa"/>
            <w:shd w:val="pct15" w:color="auto" w:fill="auto"/>
          </w:tcPr>
          <w:p w14:paraId="6FCCADE5" w14:textId="77777777" w:rsidR="008B73EE" w:rsidRPr="00984B3A" w:rsidRDefault="008B73EE" w:rsidP="004039D1">
            <w:pPr>
              <w:pStyle w:val="FootnoteText"/>
              <w:rPr>
                <w:rFonts w:asciiTheme="minorHAnsi" w:eastAsiaTheme="minorHAnsi" w:hAnsiTheme="minorHAnsi" w:cstheme="minorBidi"/>
                <w:b/>
                <w:sz w:val="22"/>
                <w:szCs w:val="22"/>
                <w:lang w:val="hr-HR" w:eastAsia="en-US"/>
              </w:rPr>
            </w:pPr>
            <w:r w:rsidRPr="00984B3A">
              <w:rPr>
                <w:rFonts w:asciiTheme="minorHAnsi" w:eastAsiaTheme="minorHAnsi" w:hAnsiTheme="minorHAnsi" w:cstheme="minorBidi"/>
                <w:b/>
                <w:sz w:val="22"/>
                <w:szCs w:val="22"/>
                <w:lang w:val="hr-HR" w:eastAsia="en-US"/>
              </w:rPr>
              <w:t>ODGOVOR</w:t>
            </w:r>
          </w:p>
        </w:tc>
      </w:tr>
      <w:tr w:rsidR="00553314" w:rsidRPr="004D0E1C" w14:paraId="79B52B6B" w14:textId="77777777" w:rsidTr="00A456F7">
        <w:trPr>
          <w:trHeight w:val="855"/>
        </w:trPr>
        <w:tc>
          <w:tcPr>
            <w:tcW w:w="567" w:type="dxa"/>
          </w:tcPr>
          <w:p w14:paraId="7363E89D" w14:textId="42671195" w:rsidR="00553314" w:rsidRPr="00070AC9" w:rsidRDefault="00553314" w:rsidP="00553314">
            <w:pPr>
              <w:rPr>
                <w:rFonts w:cstheme="minorHAnsi"/>
                <w:highlight w:val="yellow"/>
              </w:rPr>
            </w:pPr>
            <w:r w:rsidRPr="001554C4">
              <w:rPr>
                <w:rFonts w:cstheme="minorHAnsi"/>
              </w:rPr>
              <w:t>1</w:t>
            </w:r>
          </w:p>
        </w:tc>
        <w:tc>
          <w:tcPr>
            <w:tcW w:w="4962" w:type="dxa"/>
          </w:tcPr>
          <w:p w14:paraId="0053A3F7" w14:textId="36C35B55" w:rsidR="00553314" w:rsidRPr="009D09CE" w:rsidRDefault="00553314" w:rsidP="00553314">
            <w:r w:rsidRPr="00B86C58">
              <w:t>Može li se iz projekta financirati plaća novozaposlenog voditelja projekta koji bi se u sklopu projekta zaposlio putem Ugovora o radu?</w:t>
            </w:r>
          </w:p>
        </w:tc>
        <w:tc>
          <w:tcPr>
            <w:tcW w:w="8788" w:type="dxa"/>
          </w:tcPr>
          <w:p w14:paraId="23C5E37E" w14:textId="7F93984D" w:rsidR="00553314" w:rsidRPr="00E815FD" w:rsidRDefault="00553314" w:rsidP="00553314">
            <w:pPr>
              <w:rPr>
                <w:bCs/>
              </w:rPr>
            </w:pPr>
            <w:r>
              <w:t>Da. U okviru poziva, moguće je zapošljavanje novih osoba, uključujući voditelja projekta. Osoba koja provodi</w:t>
            </w:r>
            <w:r w:rsidRPr="00A9277D">
              <w:t xml:space="preserve"> aktivnosti upravljanja projektom</w:t>
            </w:r>
            <w:r>
              <w:t xml:space="preserve"> (voditelj projekta) mora biti angažirana</w:t>
            </w:r>
            <w:r w:rsidRPr="00A9277D">
              <w:t xml:space="preserve"> putem ugovora o radu/rješenja kod prijavitelja ili partnera.</w:t>
            </w:r>
          </w:p>
        </w:tc>
      </w:tr>
      <w:tr w:rsidR="00553314" w:rsidRPr="004D0E1C" w14:paraId="165E161E" w14:textId="77777777" w:rsidTr="007E6213">
        <w:trPr>
          <w:trHeight w:val="54"/>
        </w:trPr>
        <w:tc>
          <w:tcPr>
            <w:tcW w:w="567" w:type="dxa"/>
          </w:tcPr>
          <w:p w14:paraId="364F9D82" w14:textId="162F8FA7" w:rsidR="00553314" w:rsidRDefault="00A456F7" w:rsidP="00553314">
            <w:pPr>
              <w:rPr>
                <w:rFonts w:cstheme="minorHAnsi"/>
              </w:rPr>
            </w:pPr>
            <w:r>
              <w:rPr>
                <w:rFonts w:cstheme="minorHAnsi"/>
              </w:rPr>
              <w:t>2</w:t>
            </w:r>
          </w:p>
        </w:tc>
        <w:tc>
          <w:tcPr>
            <w:tcW w:w="4962" w:type="dxa"/>
          </w:tcPr>
          <w:p w14:paraId="1838032A" w14:textId="0CD25A29" w:rsidR="00553314" w:rsidRPr="00572605" w:rsidRDefault="00553314" w:rsidP="00553314">
            <w:r w:rsidRPr="00B86C58">
              <w:rPr>
                <w:rFonts w:ascii="Calibri" w:hAnsi="Calibri" w:cs="Calibri"/>
              </w:rPr>
              <w:t>Možemo li u projekt uključiti obje ciljane skupine ili moramo odabrati jednu?</w:t>
            </w:r>
          </w:p>
        </w:tc>
        <w:tc>
          <w:tcPr>
            <w:tcW w:w="8788" w:type="dxa"/>
          </w:tcPr>
          <w:p w14:paraId="6E679222" w14:textId="2EA94031" w:rsidR="00553314" w:rsidRPr="008325C6" w:rsidRDefault="00471C31" w:rsidP="00471C31">
            <w:r>
              <w:t>U projekt možete uključiti jednu ili obje ciljane skupine. A</w:t>
            </w:r>
            <w:r w:rsidRPr="00471C31">
              <w:t>ko uključi</w:t>
            </w:r>
            <w:r>
              <w:t>te</w:t>
            </w:r>
            <w:r w:rsidRPr="00471C31">
              <w:t xml:space="preserve"> obje ciljane skupine</w:t>
            </w:r>
            <w:r>
              <w:t>,</w:t>
            </w:r>
            <w:r w:rsidRPr="00471C31">
              <w:t xml:space="preserve"> onda za svaku </w:t>
            </w:r>
            <w:r>
              <w:t xml:space="preserve">trebate </w:t>
            </w:r>
            <w:r w:rsidRPr="00471C31">
              <w:t>organizira</w:t>
            </w:r>
            <w:r>
              <w:t>ti</w:t>
            </w:r>
            <w:r w:rsidRPr="00471C31">
              <w:t xml:space="preserve"> zasebne aktivnosti sukladno potrebama odabrane ciljane skupine.</w:t>
            </w:r>
          </w:p>
        </w:tc>
      </w:tr>
      <w:tr w:rsidR="00553314" w:rsidRPr="004D0E1C" w14:paraId="2737D195" w14:textId="77777777" w:rsidTr="008B73EE">
        <w:tc>
          <w:tcPr>
            <w:tcW w:w="567" w:type="dxa"/>
          </w:tcPr>
          <w:p w14:paraId="328348CD" w14:textId="4B10AD52" w:rsidR="00553314" w:rsidRPr="0071044F" w:rsidRDefault="00A456F7" w:rsidP="00553314">
            <w:pPr>
              <w:rPr>
                <w:rFonts w:cstheme="minorHAnsi"/>
              </w:rPr>
            </w:pPr>
            <w:r>
              <w:rPr>
                <w:rFonts w:cstheme="minorHAnsi"/>
              </w:rPr>
              <w:t>3</w:t>
            </w:r>
          </w:p>
        </w:tc>
        <w:tc>
          <w:tcPr>
            <w:tcW w:w="4962" w:type="dxa"/>
          </w:tcPr>
          <w:p w14:paraId="6586F94E" w14:textId="77777777" w:rsidR="00E77E5C" w:rsidRDefault="00553314" w:rsidP="00553314">
            <w:pPr>
              <w:rPr>
                <w:rFonts w:ascii="Calibri" w:hAnsi="Calibri" w:cs="Calibri"/>
              </w:rPr>
            </w:pPr>
            <w:r w:rsidRPr="00B86C58">
              <w:rPr>
                <w:rFonts w:ascii="Calibri" w:hAnsi="Calibri" w:cs="Calibri"/>
              </w:rPr>
              <w:t xml:space="preserve">Ako partner nema zaposlenih osoba mogu li se članovi partnerske organizacije angažirati u sklopu projekta putem Ugovora o djelu ili umjetničkog autorskog honorara? </w:t>
            </w:r>
          </w:p>
          <w:p w14:paraId="62D64FA6" w14:textId="06170FAA" w:rsidR="00553314" w:rsidRPr="00A94AB2" w:rsidRDefault="00553314" w:rsidP="00553314">
            <w:r w:rsidRPr="00B86C58">
              <w:rPr>
                <w:rFonts w:ascii="Calibri" w:hAnsi="Calibri" w:cs="Calibri"/>
              </w:rPr>
              <w:t>Ako da, smatra li se to troškom osoblja?</w:t>
            </w:r>
          </w:p>
        </w:tc>
        <w:tc>
          <w:tcPr>
            <w:tcW w:w="8788" w:type="dxa"/>
          </w:tcPr>
          <w:p w14:paraId="2FA74C17" w14:textId="622B2E80" w:rsidR="00E77E5C" w:rsidRDefault="000733B5" w:rsidP="004A28F4">
            <w:r>
              <w:t>Č</w:t>
            </w:r>
            <w:r w:rsidR="00553314">
              <w:t>lanov</w:t>
            </w:r>
            <w:r w:rsidR="009C70AA">
              <w:t>e partnerske organizacije mo</w:t>
            </w:r>
            <w:r>
              <w:t>žete</w:t>
            </w:r>
            <w:r w:rsidR="00553314">
              <w:t xml:space="preserve"> angažirati za obavljanje poslova na projektu ako je to nužno za ostvarenje </w:t>
            </w:r>
            <w:r w:rsidR="00553314" w:rsidRPr="00AC63C7">
              <w:t>jednog ili više ciljeva projekta</w:t>
            </w:r>
            <w:r w:rsidR="00E31FA7">
              <w:t xml:space="preserve"> </w:t>
            </w:r>
            <w:r w:rsidR="009C3539">
              <w:t>i ako</w:t>
            </w:r>
            <w:r w:rsidR="00E31FA7" w:rsidRPr="00E31FA7">
              <w:t xml:space="preserve"> takav angažman ne predstavlja sukob interesa sukladno </w:t>
            </w:r>
            <w:r w:rsidRPr="00102498">
              <w:rPr>
                <w:i/>
              </w:rPr>
              <w:t>Postupcima nabave za osobe koje nisu obveznici zakona o javnoj nabavi</w:t>
            </w:r>
            <w:r>
              <w:t>.</w:t>
            </w:r>
            <w:r w:rsidR="00553314">
              <w:t xml:space="preserve"> Vrsta ugovora određuje se temeljem relevantnog nacionalnog zakonodavstva (v.  </w:t>
            </w:r>
            <w:r w:rsidR="00553314" w:rsidRPr="00AC63C7">
              <w:rPr>
                <w:i/>
              </w:rPr>
              <w:t>Uputu  o prihvatljivosti troškova plaća i troškova povezanih s radom u okviru Europskog socijalnog fonda u Republici Hrvatskoj</w:t>
            </w:r>
            <w:r w:rsidR="002C5797">
              <w:rPr>
                <w:i/>
              </w:rPr>
              <w:t xml:space="preserve"> 2014. – 2020. objavljenu na www.esf.hr</w:t>
            </w:r>
            <w:r w:rsidR="00553314">
              <w:t xml:space="preserve">), </w:t>
            </w:r>
            <w:r w:rsidR="009F0455">
              <w:t>a</w:t>
            </w:r>
            <w:r w:rsidR="00553A5E">
              <w:t xml:space="preserve"> ako je riječ o voditelju projekta, on</w:t>
            </w:r>
            <w:r w:rsidR="00553314">
              <w:t xml:space="preserve"> mora biti zaposlen temeljem ugovora o radu/rješenja</w:t>
            </w:r>
            <w:r w:rsidR="00E77E5C">
              <w:t xml:space="preserve"> kod prijavitelja ili partnera.</w:t>
            </w:r>
          </w:p>
          <w:p w14:paraId="10030E4B" w14:textId="4D6B91C2" w:rsidR="00553314" w:rsidRDefault="00553314" w:rsidP="004A28F4">
            <w:r>
              <w:t xml:space="preserve">Troškovi angažmana tih osoba su izravni trošak osoblja ako je taj rad izravno povezan s </w:t>
            </w:r>
            <w:r w:rsidR="00972AA7">
              <w:t xml:space="preserve">ciljevima </w:t>
            </w:r>
            <w:r>
              <w:t>operacij</w:t>
            </w:r>
            <w:r w:rsidR="00972AA7">
              <w:t>e</w:t>
            </w:r>
            <w:r w:rsidR="001C3A0D">
              <w:t>/projekta</w:t>
            </w:r>
            <w:r>
              <w:t xml:space="preserve"> te zadovoljava ostale uvjete navedene u točki 4.1.1 Uputa za prijavitelje.</w:t>
            </w:r>
            <w:r w:rsidR="004A28F4">
              <w:t xml:space="preserve"> Ukoliko je riječ o radu koji nije izravno povezan s </w:t>
            </w:r>
            <w:r w:rsidR="00972AA7">
              <w:t xml:space="preserve">ciljevima </w:t>
            </w:r>
            <w:r w:rsidR="004A28F4">
              <w:t>operacij</w:t>
            </w:r>
            <w:r w:rsidR="00972AA7">
              <w:t>e</w:t>
            </w:r>
            <w:r w:rsidR="001C3A0D">
              <w:t>/projekta</w:t>
            </w:r>
            <w:r w:rsidR="004A28F4">
              <w:t xml:space="preserve"> (npr. vođenje računovodstva), riječ je o ostalim prihvatljivim troškovima.</w:t>
            </w:r>
          </w:p>
          <w:p w14:paraId="1389C42E" w14:textId="3E5AE0F7" w:rsidR="00AA2AD3" w:rsidRPr="007F159A" w:rsidRDefault="00A7495A" w:rsidP="00F429F1">
            <w:r>
              <w:t>N</w:t>
            </w:r>
            <w:r w:rsidR="00AA2AD3">
              <w:t xml:space="preserve">apominjemo da će Nacionalna zaklada za razvoj civilnoga društva (PT2) održati provedbene radionice za </w:t>
            </w:r>
            <w:r w:rsidR="000A1311">
              <w:t>korisnike (uspješne prijavitelje)</w:t>
            </w:r>
            <w:r w:rsidR="00AA2AD3">
              <w:t xml:space="preserve"> u svrhu što kvalitetnije provedbe i izrade obaveznih dokumenata i izvješća.</w:t>
            </w:r>
          </w:p>
        </w:tc>
      </w:tr>
      <w:tr w:rsidR="00553314" w:rsidRPr="004D0E1C" w14:paraId="533E2FED" w14:textId="77777777" w:rsidTr="008B73EE">
        <w:tc>
          <w:tcPr>
            <w:tcW w:w="567" w:type="dxa"/>
          </w:tcPr>
          <w:p w14:paraId="237015CD" w14:textId="7F77D31B" w:rsidR="00553314" w:rsidRPr="0071044F" w:rsidRDefault="00A456F7" w:rsidP="00553314">
            <w:pPr>
              <w:rPr>
                <w:rFonts w:cstheme="minorHAnsi"/>
              </w:rPr>
            </w:pPr>
            <w:r>
              <w:rPr>
                <w:rFonts w:cstheme="minorHAnsi"/>
              </w:rPr>
              <w:t>4</w:t>
            </w:r>
          </w:p>
        </w:tc>
        <w:tc>
          <w:tcPr>
            <w:tcW w:w="4962" w:type="dxa"/>
          </w:tcPr>
          <w:p w14:paraId="1345E475" w14:textId="5A549CB7" w:rsidR="00553314" w:rsidRPr="00AC2F8A" w:rsidRDefault="00553314" w:rsidP="00553314">
            <w:r w:rsidRPr="00B86C58">
              <w:rPr>
                <w:rFonts w:eastAsia="Times New Roman"/>
              </w:rPr>
              <w:t>Možemo li u projekt uključiti suradnike, koji ne mogu sudjelovati kao partneri na projektu, ali bi za potrebe projekta npr. ustupili prostor za izvođenje nekih od projektnih aktivnosti?</w:t>
            </w:r>
          </w:p>
        </w:tc>
        <w:tc>
          <w:tcPr>
            <w:tcW w:w="8788" w:type="dxa"/>
          </w:tcPr>
          <w:p w14:paraId="2DEF5FE2" w14:textId="7B0D032D" w:rsidR="00553314" w:rsidRPr="00856CB4" w:rsidRDefault="00553314" w:rsidP="00553314">
            <w:pPr>
              <w:pStyle w:val="FootnoteText"/>
              <w:rPr>
                <w:rFonts w:asciiTheme="minorHAnsi" w:eastAsiaTheme="minorHAnsi" w:hAnsiTheme="minorHAnsi" w:cstheme="minorBidi"/>
                <w:sz w:val="22"/>
                <w:szCs w:val="22"/>
                <w:lang w:val="hr-HR" w:eastAsia="en-US"/>
              </w:rPr>
            </w:pPr>
            <w:r>
              <w:rPr>
                <w:rFonts w:asciiTheme="minorHAnsi" w:eastAsia="Times New Roman" w:hAnsiTheme="minorHAnsi" w:cstheme="minorBidi"/>
                <w:noProof/>
                <w:sz w:val="22"/>
                <w:szCs w:val="22"/>
                <w:lang w:val="hr-HR" w:eastAsia="en-US"/>
              </w:rPr>
              <w:t>Da.</w:t>
            </w:r>
          </w:p>
        </w:tc>
      </w:tr>
      <w:tr w:rsidR="00553314" w:rsidRPr="007060DE" w14:paraId="53D1C4F8" w14:textId="77777777" w:rsidTr="008B73EE">
        <w:tc>
          <w:tcPr>
            <w:tcW w:w="567" w:type="dxa"/>
          </w:tcPr>
          <w:p w14:paraId="6C1140A9" w14:textId="732131F8" w:rsidR="00553314" w:rsidRPr="007060DE" w:rsidRDefault="00A456F7" w:rsidP="00553314">
            <w:pPr>
              <w:rPr>
                <w:rFonts w:eastAsia="Times New Roman"/>
              </w:rPr>
            </w:pPr>
            <w:r>
              <w:rPr>
                <w:rFonts w:eastAsia="Times New Roman"/>
              </w:rPr>
              <w:lastRenderedPageBreak/>
              <w:t>5</w:t>
            </w:r>
          </w:p>
        </w:tc>
        <w:tc>
          <w:tcPr>
            <w:tcW w:w="4962" w:type="dxa"/>
          </w:tcPr>
          <w:p w14:paraId="0CBC3728" w14:textId="3A81E90A" w:rsidR="00553314" w:rsidRPr="00B83F8C" w:rsidRDefault="00553314" w:rsidP="00553314">
            <w:r w:rsidRPr="00B86C58">
              <w:rPr>
                <w:rFonts w:eastAsia="Times New Roman"/>
              </w:rPr>
              <w:t xml:space="preserve">Smatra li se troškom osoblja trošak </w:t>
            </w:r>
            <w:r w:rsidRPr="00102498">
              <w:rPr>
                <w:rFonts w:eastAsia="Times New Roman"/>
              </w:rPr>
              <w:t>produkcije</w:t>
            </w:r>
            <w:r w:rsidRPr="00B86C58">
              <w:rPr>
                <w:rFonts w:eastAsia="Times New Roman"/>
              </w:rPr>
              <w:t xml:space="preserve"> snimanja emisija (producent/redatelj, kamerman, montažer) koji bi bili angažirani putem Ugovora o djelu za potrebe snimanja?</w:t>
            </w:r>
          </w:p>
        </w:tc>
        <w:tc>
          <w:tcPr>
            <w:tcW w:w="8788" w:type="dxa"/>
          </w:tcPr>
          <w:p w14:paraId="0F128054" w14:textId="5B86EB3B" w:rsidR="00D605AC" w:rsidRPr="007060DE" w:rsidRDefault="005824EE" w:rsidP="009A531F">
            <w:pPr>
              <w:rPr>
                <w:rFonts w:eastAsia="Times New Roman"/>
                <w:noProof/>
              </w:rPr>
            </w:pPr>
            <w:r>
              <w:rPr>
                <w:rFonts w:eastAsia="Times New Roman"/>
                <w:noProof/>
              </w:rPr>
              <w:t>N</w:t>
            </w:r>
            <w:r w:rsidR="007853F3">
              <w:rPr>
                <w:rFonts w:eastAsia="Times New Roman"/>
                <w:noProof/>
              </w:rPr>
              <w:t>akn</w:t>
            </w:r>
            <w:r w:rsidR="002632EE">
              <w:rPr>
                <w:rFonts w:eastAsia="Times New Roman"/>
                <w:noProof/>
              </w:rPr>
              <w:t xml:space="preserve">ada osoblju angažiranom za </w:t>
            </w:r>
            <w:r w:rsidR="006A69C8">
              <w:rPr>
                <w:rFonts w:eastAsia="Times New Roman"/>
                <w:noProof/>
              </w:rPr>
              <w:t>provedbu prihvatljivih aktivnosti</w:t>
            </w:r>
            <w:r w:rsidR="007853F3">
              <w:rPr>
                <w:rFonts w:eastAsia="Times New Roman"/>
                <w:noProof/>
              </w:rPr>
              <w:t xml:space="preserve"> je izravni trošak</w:t>
            </w:r>
            <w:r w:rsidR="0004707D">
              <w:rPr>
                <w:rFonts w:eastAsia="Times New Roman"/>
                <w:noProof/>
              </w:rPr>
              <w:t xml:space="preserve"> osoblja</w:t>
            </w:r>
            <w:r w:rsidR="00553314">
              <w:rPr>
                <w:rFonts w:eastAsia="Times New Roman"/>
                <w:noProof/>
              </w:rPr>
              <w:t xml:space="preserve"> </w:t>
            </w:r>
            <w:r w:rsidR="00553314" w:rsidRPr="00AA1D67">
              <w:rPr>
                <w:rFonts w:eastAsia="Times New Roman"/>
                <w:noProof/>
              </w:rPr>
              <w:t xml:space="preserve">ako je rad </w:t>
            </w:r>
            <w:r w:rsidR="00553314">
              <w:rPr>
                <w:rFonts w:eastAsia="Times New Roman"/>
                <w:noProof/>
              </w:rPr>
              <w:t xml:space="preserve">tih osoba </w:t>
            </w:r>
            <w:r w:rsidR="00553314" w:rsidRPr="00AA1D67">
              <w:rPr>
                <w:rFonts w:eastAsia="Times New Roman"/>
                <w:noProof/>
              </w:rPr>
              <w:t xml:space="preserve">izravno povezan s </w:t>
            </w:r>
            <w:r w:rsidR="001C3A0D">
              <w:rPr>
                <w:rFonts w:eastAsia="Times New Roman"/>
                <w:noProof/>
              </w:rPr>
              <w:t>projektom</w:t>
            </w:r>
            <w:r w:rsidR="00553314" w:rsidRPr="00AA1D67">
              <w:rPr>
                <w:rFonts w:eastAsia="Times New Roman"/>
                <w:noProof/>
              </w:rPr>
              <w:t xml:space="preserve"> te zadovoljava ostale uvjete navedene u točki 4.1.1 Uputa za prijavitelje.</w:t>
            </w:r>
            <w:r w:rsidR="00E90C18">
              <w:rPr>
                <w:rFonts w:eastAsia="Times New Roman"/>
                <w:noProof/>
              </w:rPr>
              <w:t xml:space="preserve"> </w:t>
            </w:r>
            <w:r w:rsidR="00714994">
              <w:t xml:space="preserve">Vrsta ugovora određuje se temeljem relevantnog nacionalnog zakonodavstva (v.  </w:t>
            </w:r>
            <w:r w:rsidR="00714994" w:rsidRPr="00AC63C7">
              <w:rPr>
                <w:i/>
              </w:rPr>
              <w:t>Uputu  o prihvatljivosti troškova plaća i troškova povezanih s radom u okviru Europskog socijalnog fonda u Republici Hrvatskoj</w:t>
            </w:r>
            <w:r w:rsidR="002C5797">
              <w:rPr>
                <w:i/>
              </w:rPr>
              <w:t xml:space="preserve"> 2014. – 2020. objavljenu na www.esf.hr</w:t>
            </w:r>
            <w:r w:rsidR="00714994">
              <w:t>)</w:t>
            </w:r>
            <w:r w:rsidR="00E90C18" w:rsidRPr="00E90C18">
              <w:rPr>
                <w:rFonts w:eastAsia="Times New Roman"/>
                <w:noProof/>
              </w:rPr>
              <w:t>.</w:t>
            </w:r>
            <w:r w:rsidR="00917BEA">
              <w:rPr>
                <w:rFonts w:eastAsia="Times New Roman"/>
                <w:noProof/>
              </w:rPr>
              <w:t xml:space="preserve"> </w:t>
            </w:r>
            <w:r w:rsidR="003A4930" w:rsidRPr="004C043F">
              <w:rPr>
                <w:rFonts w:eastAsia="Times New Roman"/>
                <w:noProof/>
              </w:rPr>
              <w:t>T</w:t>
            </w:r>
            <w:r w:rsidR="00917BEA" w:rsidRPr="004C043F">
              <w:rPr>
                <w:rFonts w:eastAsia="Times New Roman"/>
                <w:noProof/>
              </w:rPr>
              <w:t>roškovi osoblja prihvatljivi su samo ukoliko je riječ o naknadi za provedbu prihvatljivih aktivnosti, tj. aktivnosti koje doprinose ostvarenju općeg i specifičnih ciljeva Poziva te zadovoljavaju ostale uvjete navedene u točki 3.3 Uputa za prijavitelje</w:t>
            </w:r>
            <w:r w:rsidR="009A531F" w:rsidRPr="004C043F">
              <w:rPr>
                <w:rFonts w:eastAsia="Times New Roman"/>
                <w:noProof/>
              </w:rPr>
              <w:t>.</w:t>
            </w:r>
            <w:r w:rsidR="006A69C8" w:rsidRPr="004C043F">
              <w:rPr>
                <w:rFonts w:eastAsia="Times New Roman"/>
                <w:noProof/>
              </w:rPr>
              <w:t xml:space="preserve"> </w:t>
            </w:r>
            <w:r w:rsidR="009A531F" w:rsidRPr="004C043F">
              <w:rPr>
                <w:rFonts w:eastAsia="Times New Roman"/>
                <w:noProof/>
              </w:rPr>
              <w:t xml:space="preserve">Proizvodnja audiovizualnih djela (djela koja su umjetnički i/ili autorski izraz )  kao aktivnost nije prihvatljiva u ovom pozivu, budući da su takve aktivnosti obuhvaćene </w:t>
            </w:r>
            <w:r w:rsidR="006A69C8" w:rsidRPr="004C043F">
              <w:rPr>
                <w:rFonts w:eastAsia="Times New Roman"/>
                <w:noProof/>
              </w:rPr>
              <w:t xml:space="preserve">Zakonom o audiovizualnim djelatnostima </w:t>
            </w:r>
            <w:r w:rsidR="004C043F" w:rsidRPr="004C043F">
              <w:rPr>
                <w:rFonts w:eastAsia="Times New Roman"/>
                <w:noProof/>
              </w:rPr>
              <w:t>i potpadaju pod državne potpore, dok se bespovratna sredstva koja se isplaćuju ovim pozivom ne smatr</w:t>
            </w:r>
            <w:r w:rsidR="00B066E2">
              <w:rPr>
                <w:rFonts w:eastAsia="Times New Roman"/>
                <w:noProof/>
              </w:rPr>
              <w:t xml:space="preserve">aju </w:t>
            </w:r>
            <w:r w:rsidR="004C043F" w:rsidRPr="004C043F">
              <w:rPr>
                <w:rFonts w:eastAsia="Times New Roman"/>
                <w:noProof/>
              </w:rPr>
              <w:t>državnom potporom niti potporom male vrijednosti.</w:t>
            </w:r>
          </w:p>
        </w:tc>
      </w:tr>
      <w:tr w:rsidR="00553314" w:rsidRPr="007060DE" w14:paraId="036321CC" w14:textId="77777777" w:rsidTr="008B73EE">
        <w:tc>
          <w:tcPr>
            <w:tcW w:w="567" w:type="dxa"/>
          </w:tcPr>
          <w:p w14:paraId="317E4F9C" w14:textId="7AD0FAE3" w:rsidR="00553314" w:rsidRPr="007060DE" w:rsidRDefault="00A456F7" w:rsidP="00553314">
            <w:pPr>
              <w:rPr>
                <w:rFonts w:eastAsia="Times New Roman"/>
              </w:rPr>
            </w:pPr>
            <w:r>
              <w:rPr>
                <w:rFonts w:eastAsia="Times New Roman"/>
              </w:rPr>
              <w:t>6</w:t>
            </w:r>
          </w:p>
        </w:tc>
        <w:tc>
          <w:tcPr>
            <w:tcW w:w="4962" w:type="dxa"/>
          </w:tcPr>
          <w:p w14:paraId="71F5D7B3" w14:textId="375987A8" w:rsidR="00553314" w:rsidRPr="00B83F8C" w:rsidRDefault="00553314" w:rsidP="00553314">
            <w:r w:rsidRPr="00B86C58">
              <w:t>Smije li se u sklopu projekta koristiti platforma u vlasništvu pravne osobe za potrebe prijenosa programa uživo?</w:t>
            </w:r>
          </w:p>
        </w:tc>
        <w:tc>
          <w:tcPr>
            <w:tcW w:w="8788" w:type="dxa"/>
          </w:tcPr>
          <w:p w14:paraId="4266F8C9" w14:textId="4E0E2ECE" w:rsidR="00553314" w:rsidRPr="005C5A4D" w:rsidRDefault="00A80129" w:rsidP="00463FAF">
            <w:pPr>
              <w:rPr>
                <w:rFonts w:eastAsia="Times New Roman"/>
              </w:rPr>
            </w:pPr>
            <w:r>
              <w:rPr>
                <w:rFonts w:eastAsia="Times New Roman"/>
              </w:rPr>
              <w:t>Pitanje vlasništva</w:t>
            </w:r>
            <w:r w:rsidR="005C5A4D">
              <w:rPr>
                <w:rFonts w:eastAsia="Times New Roman"/>
              </w:rPr>
              <w:t xml:space="preserve"> platforme za provedbu </w:t>
            </w:r>
            <w:r w:rsidR="005C5A4D">
              <w:rPr>
                <w:rFonts w:eastAsia="Times New Roman"/>
                <w:i/>
              </w:rPr>
              <w:t>online</w:t>
            </w:r>
            <w:r w:rsidR="005C5A4D">
              <w:rPr>
                <w:rFonts w:eastAsia="Times New Roman"/>
              </w:rPr>
              <w:t xml:space="preserve"> aktivnosti nije regulirano natječajnom dokumentacijom.</w:t>
            </w:r>
            <w:r w:rsidR="004266FF">
              <w:rPr>
                <w:rFonts w:eastAsia="Times New Roman"/>
              </w:rPr>
              <w:t xml:space="preserve"> </w:t>
            </w:r>
            <w:r w:rsidR="004C043F">
              <w:rPr>
                <w:rFonts w:eastAsia="Times New Roman"/>
              </w:rPr>
              <w:t xml:space="preserve">Iz pitanja nije razvidno o kakvom je „programu“ riječ, no molimo imati na umu kako su prihvatljive aktivnosti one koje </w:t>
            </w:r>
            <w:r w:rsidR="003B23EF">
              <w:rPr>
                <w:rFonts w:eastAsia="Times New Roman"/>
              </w:rPr>
              <w:t>doprinos</w:t>
            </w:r>
            <w:r w:rsidR="004C043F">
              <w:rPr>
                <w:rFonts w:eastAsia="Times New Roman"/>
              </w:rPr>
              <w:t>e</w:t>
            </w:r>
            <w:r w:rsidR="003B23EF" w:rsidRPr="003B23EF">
              <w:rPr>
                <w:rFonts w:eastAsia="Times New Roman"/>
              </w:rPr>
              <w:t xml:space="preserve"> ostvarenju općeg i specifičnih</w:t>
            </w:r>
            <w:r w:rsidR="006E1CD8">
              <w:rPr>
                <w:rFonts w:eastAsia="Times New Roman"/>
              </w:rPr>
              <w:t xml:space="preserve"> ciljeva Poziva te zadovoljava</w:t>
            </w:r>
            <w:r w:rsidR="004C043F">
              <w:rPr>
                <w:rFonts w:eastAsia="Times New Roman"/>
              </w:rPr>
              <w:t>ju</w:t>
            </w:r>
            <w:r w:rsidR="003B23EF" w:rsidRPr="003B23EF">
              <w:rPr>
                <w:rFonts w:eastAsia="Times New Roman"/>
              </w:rPr>
              <w:t xml:space="preserve"> ostale uvjete navedene u točki 3.3 Uputa za</w:t>
            </w:r>
            <w:r w:rsidR="003B23EF">
              <w:rPr>
                <w:rFonts w:eastAsia="Times New Roman"/>
              </w:rPr>
              <w:t xml:space="preserve"> prijavitelje</w:t>
            </w:r>
            <w:r w:rsidR="004C043F">
              <w:rPr>
                <w:rFonts w:eastAsia="Times New Roman"/>
              </w:rPr>
              <w:t xml:space="preserve">. </w:t>
            </w:r>
          </w:p>
        </w:tc>
      </w:tr>
      <w:tr w:rsidR="00553314" w:rsidRPr="007060DE" w14:paraId="309F8AE9" w14:textId="77777777" w:rsidTr="008B73EE">
        <w:tc>
          <w:tcPr>
            <w:tcW w:w="567" w:type="dxa"/>
          </w:tcPr>
          <w:p w14:paraId="0D143C5F" w14:textId="31F4F5D1" w:rsidR="00553314" w:rsidRPr="007060DE" w:rsidRDefault="00A456F7" w:rsidP="00553314">
            <w:pPr>
              <w:rPr>
                <w:rFonts w:eastAsia="Times New Roman"/>
              </w:rPr>
            </w:pPr>
            <w:r>
              <w:rPr>
                <w:rFonts w:eastAsia="Times New Roman"/>
              </w:rPr>
              <w:t>7</w:t>
            </w:r>
          </w:p>
        </w:tc>
        <w:tc>
          <w:tcPr>
            <w:tcW w:w="4962" w:type="dxa"/>
          </w:tcPr>
          <w:p w14:paraId="38D2F082" w14:textId="67845A5C" w:rsidR="00553314" w:rsidRPr="00B83F8C" w:rsidRDefault="00553314" w:rsidP="00553314">
            <w:r w:rsidRPr="00B86C58">
              <w:t>S obzirom na to da su jedna od ciljanih skupina osobe starije od 54 godine, može li se kao jedna od projektnih aktivnosti navesti kratka edukacija za korištenje online alata koji bi se koristili u sklopu projekta, kako bi im se olakšalo sudjelovanje u ostalim projektnim aktivnostima, a za potrebe koje bi se angažirao vanjski stručnjak koji bi održao edukaciju? Ako da, smatra li se i to troškom osoblja?</w:t>
            </w:r>
          </w:p>
        </w:tc>
        <w:tc>
          <w:tcPr>
            <w:tcW w:w="8788" w:type="dxa"/>
          </w:tcPr>
          <w:p w14:paraId="2B5D2D4C" w14:textId="2388577D" w:rsidR="007A4F9F" w:rsidRPr="004C7ADD" w:rsidRDefault="00EF6D28" w:rsidP="000C73F2">
            <w:pPr>
              <w:rPr>
                <w:rFonts w:eastAsia="Times New Roman"/>
              </w:rPr>
            </w:pPr>
            <w:r>
              <w:rPr>
                <w:rFonts w:eastAsia="Times New Roman"/>
              </w:rPr>
              <w:t>A</w:t>
            </w:r>
            <w:r w:rsidRPr="00F51EB4">
              <w:rPr>
                <w:rFonts w:eastAsia="Times New Roman"/>
              </w:rPr>
              <w:t>ktivnosti usmjerene prvenstveno na stjecanje vještina i znanja, a bez komponente socijalnog uključivanja, nisu prihvatljive</w:t>
            </w:r>
            <w:r>
              <w:rPr>
                <w:rFonts w:eastAsia="Times New Roman"/>
              </w:rPr>
              <w:t xml:space="preserve">. Međutim, ako je kratka edukacija o korištenju </w:t>
            </w:r>
            <w:r>
              <w:rPr>
                <w:rFonts w:eastAsia="Times New Roman"/>
                <w:i/>
              </w:rPr>
              <w:t>online</w:t>
            </w:r>
            <w:r>
              <w:rPr>
                <w:rFonts w:eastAsia="Times New Roman"/>
              </w:rPr>
              <w:t xml:space="preserve"> alata nužna </w:t>
            </w:r>
            <w:r w:rsidR="000C73F2">
              <w:rPr>
                <w:rFonts w:eastAsia="Times New Roman"/>
              </w:rPr>
              <w:t>i provodi se kao</w:t>
            </w:r>
            <w:r w:rsidR="00DA6DC5">
              <w:rPr>
                <w:rFonts w:eastAsia="Times New Roman"/>
              </w:rPr>
              <w:t xml:space="preserve"> manji</w:t>
            </w:r>
            <w:r w:rsidR="000C73F2">
              <w:rPr>
                <w:rFonts w:eastAsia="Times New Roman"/>
              </w:rPr>
              <w:t xml:space="preserve"> dio</w:t>
            </w:r>
            <w:r>
              <w:rPr>
                <w:rFonts w:eastAsia="Times New Roman"/>
              </w:rPr>
              <w:t xml:space="preserve"> neke šire aktivnosti </w:t>
            </w:r>
            <w:r w:rsidR="003432D5">
              <w:rPr>
                <w:rFonts w:eastAsia="Times New Roman"/>
              </w:rPr>
              <w:t>koja doprinosi</w:t>
            </w:r>
            <w:r w:rsidR="00F51EB4" w:rsidRPr="00F51EB4">
              <w:rPr>
                <w:rFonts w:eastAsia="Times New Roman"/>
              </w:rPr>
              <w:t xml:space="preserve"> ostvarenju općeg i specifičnih</w:t>
            </w:r>
            <w:r>
              <w:rPr>
                <w:rFonts w:eastAsia="Times New Roman"/>
              </w:rPr>
              <w:t xml:space="preserve"> ciljeva poziva te zadovoljava</w:t>
            </w:r>
            <w:r w:rsidR="00F51EB4" w:rsidRPr="00F51EB4">
              <w:rPr>
                <w:rFonts w:eastAsia="Times New Roman"/>
              </w:rPr>
              <w:t xml:space="preserve"> ostale uvjete navedene u točki 3.3 Uputa za prijavitelje</w:t>
            </w:r>
            <w:r>
              <w:rPr>
                <w:rFonts w:eastAsia="Times New Roman"/>
              </w:rPr>
              <w:t>, bit će uzeta u obzir za financiranje</w:t>
            </w:r>
            <w:r w:rsidR="00563985">
              <w:rPr>
                <w:rFonts w:eastAsia="Times New Roman"/>
              </w:rPr>
              <w:t>.</w:t>
            </w:r>
            <w:r w:rsidR="007A4F9F">
              <w:rPr>
                <w:rFonts w:eastAsia="Times New Roman"/>
              </w:rPr>
              <w:t xml:space="preserve"> Naknada vanjskom stručnjaku za provedbu </w:t>
            </w:r>
            <w:r w:rsidR="00D8728B">
              <w:rPr>
                <w:rFonts w:eastAsia="Times New Roman"/>
              </w:rPr>
              <w:t>takve</w:t>
            </w:r>
            <w:r w:rsidR="00D37C5F">
              <w:rPr>
                <w:rFonts w:eastAsia="Times New Roman"/>
              </w:rPr>
              <w:t xml:space="preserve"> edukacije je</w:t>
            </w:r>
            <w:r w:rsidR="007A4F9F">
              <w:rPr>
                <w:rFonts w:eastAsia="Times New Roman"/>
              </w:rPr>
              <w:t xml:space="preserve"> izravni trošak osoblja</w:t>
            </w:r>
            <w:r w:rsidR="00A06BC3">
              <w:rPr>
                <w:rFonts w:eastAsia="Times New Roman"/>
              </w:rPr>
              <w:t xml:space="preserve"> ako zadovoljava uvjete navedene u točki 4.1.1 Uputa za prijavitelje</w:t>
            </w:r>
            <w:r w:rsidR="007A4F9F">
              <w:rPr>
                <w:rFonts w:eastAsia="Times New Roman"/>
              </w:rPr>
              <w:t>.</w:t>
            </w:r>
          </w:p>
        </w:tc>
      </w:tr>
      <w:tr w:rsidR="00553314" w:rsidRPr="007060DE" w14:paraId="0B794829" w14:textId="77777777" w:rsidTr="008B73EE">
        <w:tc>
          <w:tcPr>
            <w:tcW w:w="567" w:type="dxa"/>
          </w:tcPr>
          <w:p w14:paraId="73A0DF5D" w14:textId="66710580" w:rsidR="00553314" w:rsidRPr="007060DE" w:rsidRDefault="00A456F7" w:rsidP="00553314">
            <w:pPr>
              <w:rPr>
                <w:rFonts w:eastAsia="Times New Roman"/>
              </w:rPr>
            </w:pPr>
            <w:r>
              <w:rPr>
                <w:rFonts w:eastAsia="Times New Roman"/>
              </w:rPr>
              <w:t>8</w:t>
            </w:r>
          </w:p>
        </w:tc>
        <w:tc>
          <w:tcPr>
            <w:tcW w:w="4962" w:type="dxa"/>
          </w:tcPr>
          <w:p w14:paraId="4A7C4BC8" w14:textId="5A1492C8" w:rsidR="00553314" w:rsidRPr="008B1FF9" w:rsidRDefault="00553314" w:rsidP="00553314">
            <w:pPr>
              <w:tabs>
                <w:tab w:val="left" w:pos="1095"/>
              </w:tabs>
              <w:rPr>
                <w:highlight w:val="yellow"/>
              </w:rPr>
            </w:pPr>
            <w:r w:rsidRPr="00B86C58">
              <w:t>Ukoliko bi se u sklopu projekta angažirao vanjski stručnjak za grafičko oblikovanje materijala, promociju na društvenim mrežama i održavanje službene web stranice projekta, putem Ugovora o djelu, smatra li se to troškom osoblja ili troškom promocije i vidljivosti?</w:t>
            </w:r>
          </w:p>
        </w:tc>
        <w:tc>
          <w:tcPr>
            <w:tcW w:w="8788" w:type="dxa"/>
          </w:tcPr>
          <w:p w14:paraId="1D742341" w14:textId="2E7A0602" w:rsidR="007E05AF" w:rsidRPr="007060DE" w:rsidRDefault="006F7CCB" w:rsidP="008F341F">
            <w:pPr>
              <w:rPr>
                <w:rFonts w:eastAsia="Times New Roman"/>
              </w:rPr>
            </w:pPr>
            <w:r w:rsidRPr="006F7CCB">
              <w:rPr>
                <w:rFonts w:eastAsia="Times New Roman"/>
              </w:rPr>
              <w:t>Oboje. Naknada vanjskom stručnjaku za provedbu promidžbenih aktivnosti spada u troškove elementa „Promidžba i vidljivost“, a riječ je</w:t>
            </w:r>
            <w:r>
              <w:rPr>
                <w:rFonts w:eastAsia="Times New Roman"/>
              </w:rPr>
              <w:t xml:space="preserve"> o izravnom trošku osoblja</w:t>
            </w:r>
            <w:r w:rsidR="00890834">
              <w:rPr>
                <w:rFonts w:eastAsia="Times New Roman"/>
              </w:rPr>
              <w:t xml:space="preserve"> (treba mu pridati oznaku „Izravni trošak osoblja“ u Prijavnom obrascu A)</w:t>
            </w:r>
            <w:r w:rsidR="005F4685">
              <w:rPr>
                <w:rFonts w:eastAsia="Times New Roman"/>
              </w:rPr>
              <w:t xml:space="preserve"> ako isti zadovoljava uvjete navedene u točki 4.1.1 Uputa za prijavitelje</w:t>
            </w:r>
            <w:r>
              <w:rPr>
                <w:rFonts w:eastAsia="Times New Roman"/>
              </w:rPr>
              <w:t>.</w:t>
            </w:r>
            <w:r w:rsidR="00A22A57">
              <w:rPr>
                <w:rFonts w:eastAsia="Times New Roman"/>
              </w:rPr>
              <w:t xml:space="preserve"> </w:t>
            </w:r>
            <w:r w:rsidR="008F341F" w:rsidRPr="008F341F">
              <w:rPr>
                <w:rFonts w:eastAsia="Times New Roman"/>
              </w:rPr>
              <w:t xml:space="preserve">Vrsta ugovora određuje se temeljem relevantnog nacionalnog zakonodavstva (v.  </w:t>
            </w:r>
            <w:r w:rsidR="008F341F" w:rsidRPr="009E116C">
              <w:rPr>
                <w:rFonts w:eastAsia="Times New Roman"/>
                <w:i/>
              </w:rPr>
              <w:t>Uputu  o prihvatljivosti troškova plaća i troškova povezanih s radom u okviru Europskog socijalnog fonda u Republici Hrvatskoj</w:t>
            </w:r>
            <w:r w:rsidR="002C5797">
              <w:rPr>
                <w:rFonts w:eastAsia="Times New Roman"/>
                <w:i/>
              </w:rPr>
              <w:t xml:space="preserve"> </w:t>
            </w:r>
            <w:r w:rsidR="002C5797">
              <w:rPr>
                <w:i/>
              </w:rPr>
              <w:t>2014. – 2020. objavljenu na www.esf.hr</w:t>
            </w:r>
            <w:r w:rsidR="008F341F" w:rsidRPr="008F341F">
              <w:rPr>
                <w:rFonts w:eastAsia="Times New Roman"/>
              </w:rPr>
              <w:t>).</w:t>
            </w:r>
          </w:p>
        </w:tc>
      </w:tr>
      <w:tr w:rsidR="00553314" w:rsidRPr="007060DE" w14:paraId="60579C84" w14:textId="77777777" w:rsidTr="008B73EE">
        <w:tc>
          <w:tcPr>
            <w:tcW w:w="567" w:type="dxa"/>
          </w:tcPr>
          <w:p w14:paraId="46D214AD" w14:textId="565416FC" w:rsidR="00553314" w:rsidRPr="007060DE" w:rsidRDefault="00A456F7" w:rsidP="00553314">
            <w:pPr>
              <w:rPr>
                <w:rFonts w:eastAsia="Times New Roman"/>
              </w:rPr>
            </w:pPr>
            <w:r>
              <w:rPr>
                <w:rFonts w:eastAsia="Times New Roman"/>
              </w:rPr>
              <w:t>9</w:t>
            </w:r>
          </w:p>
        </w:tc>
        <w:tc>
          <w:tcPr>
            <w:tcW w:w="4962" w:type="dxa"/>
          </w:tcPr>
          <w:p w14:paraId="72DAD648" w14:textId="433D79A1" w:rsidR="00553314" w:rsidRPr="00111309" w:rsidRDefault="00553314" w:rsidP="00111309">
            <w:pPr>
              <w:tabs>
                <w:tab w:val="left" w:pos="1095"/>
              </w:tabs>
            </w:pPr>
            <w:r w:rsidRPr="00B86C58">
              <w:t xml:space="preserve">U sklopu projekta planira se angažiranje većeg broja vanjskih suradnika u sklopu elementa 1. Je li potrebno u B obrascu svakog od tih stručnjaka </w:t>
            </w:r>
            <w:r w:rsidRPr="00B86C58">
              <w:lastRenderedPageBreak/>
              <w:t xml:space="preserve">navoditi imenom i prezimenom i dodatno opisivati njihove kompetencije, tj. dokazati zašto će upravo oni biti angažirani? </w:t>
            </w:r>
          </w:p>
        </w:tc>
        <w:tc>
          <w:tcPr>
            <w:tcW w:w="8788" w:type="dxa"/>
          </w:tcPr>
          <w:p w14:paraId="505B79AC" w14:textId="485D3C20" w:rsidR="00DE6948" w:rsidRPr="00DA4F67" w:rsidRDefault="00323127" w:rsidP="00323127">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lastRenderedPageBreak/>
              <w:t>U prijavnom obrascu A, dijelu Informacije o provedbenim kapacitetima prijavitelja i partnera, p</w:t>
            </w:r>
            <w:r w:rsidR="00DE6948" w:rsidRPr="00840DCD">
              <w:rPr>
                <w:rFonts w:asciiTheme="minorHAnsi" w:eastAsia="Times New Roman" w:hAnsiTheme="minorHAnsi" w:cstheme="minorBidi"/>
                <w:noProof/>
                <w:sz w:val="22"/>
                <w:szCs w:val="22"/>
                <w:lang w:val="hr-HR" w:eastAsia="en-US"/>
              </w:rPr>
              <w:t>otrebno je navest</w:t>
            </w:r>
            <w:r w:rsidR="006B0F80">
              <w:rPr>
                <w:rFonts w:asciiTheme="minorHAnsi" w:eastAsia="Times New Roman" w:hAnsiTheme="minorHAnsi" w:cstheme="minorBidi"/>
                <w:noProof/>
                <w:sz w:val="22"/>
                <w:szCs w:val="22"/>
                <w:lang w:val="hr-HR" w:eastAsia="en-US"/>
              </w:rPr>
              <w:t>i, u sažetom obliku,</w:t>
            </w:r>
            <w:r w:rsidR="006F6363" w:rsidRPr="00840DCD">
              <w:rPr>
                <w:rFonts w:asciiTheme="minorHAnsi" w:eastAsia="Times New Roman" w:hAnsiTheme="minorHAnsi" w:cstheme="minorBidi"/>
                <w:noProof/>
                <w:sz w:val="22"/>
                <w:szCs w:val="22"/>
                <w:lang w:val="hr-HR" w:eastAsia="en-US"/>
              </w:rPr>
              <w:t xml:space="preserve"> </w:t>
            </w:r>
            <w:r w:rsidR="00DE6948" w:rsidRPr="00840DCD">
              <w:rPr>
                <w:rFonts w:asciiTheme="minorHAnsi" w:eastAsia="Times New Roman" w:hAnsiTheme="minorHAnsi" w:cstheme="minorBidi"/>
                <w:noProof/>
                <w:sz w:val="22"/>
                <w:szCs w:val="22"/>
                <w:lang w:val="hr-HR" w:eastAsia="en-US"/>
              </w:rPr>
              <w:t xml:space="preserve">kompetencije </w:t>
            </w:r>
            <w:r w:rsidR="00DF5854">
              <w:rPr>
                <w:rFonts w:asciiTheme="minorHAnsi" w:eastAsia="Times New Roman" w:hAnsiTheme="minorHAnsi" w:cstheme="minorBidi"/>
                <w:noProof/>
                <w:sz w:val="22"/>
                <w:szCs w:val="22"/>
                <w:lang w:val="hr-HR" w:eastAsia="en-US"/>
              </w:rPr>
              <w:t>koje imaju (ili će</w:t>
            </w:r>
            <w:r w:rsidR="00DF1482">
              <w:rPr>
                <w:rFonts w:asciiTheme="minorHAnsi" w:eastAsia="Times New Roman" w:hAnsiTheme="minorHAnsi" w:cstheme="minorBidi"/>
                <w:noProof/>
                <w:sz w:val="22"/>
                <w:szCs w:val="22"/>
                <w:lang w:val="hr-HR" w:eastAsia="en-US"/>
              </w:rPr>
              <w:t xml:space="preserve"> imati) ključni članovi</w:t>
            </w:r>
            <w:r w:rsidR="00DE6948" w:rsidRPr="00323127">
              <w:rPr>
                <w:rFonts w:asciiTheme="minorHAnsi" w:eastAsia="Times New Roman" w:hAnsiTheme="minorHAnsi" w:cstheme="minorBidi"/>
                <w:noProof/>
                <w:sz w:val="22"/>
                <w:szCs w:val="22"/>
                <w:lang w:val="hr-HR" w:eastAsia="en-US"/>
              </w:rPr>
              <w:t xml:space="preserve">, no </w:t>
            </w:r>
            <w:r w:rsidRPr="00323127">
              <w:rPr>
                <w:rFonts w:asciiTheme="minorHAnsi" w:eastAsia="Times New Roman" w:hAnsiTheme="minorHAnsi" w:cstheme="minorBidi"/>
                <w:noProof/>
                <w:sz w:val="22"/>
                <w:szCs w:val="22"/>
                <w:lang w:val="hr-HR" w:eastAsia="en-US"/>
              </w:rPr>
              <w:t xml:space="preserve">nije </w:t>
            </w:r>
            <w:r w:rsidR="002C5797">
              <w:rPr>
                <w:rFonts w:asciiTheme="minorHAnsi" w:eastAsia="Times New Roman" w:hAnsiTheme="minorHAnsi" w:cstheme="minorBidi"/>
                <w:noProof/>
                <w:sz w:val="22"/>
                <w:szCs w:val="22"/>
                <w:lang w:val="hr-HR" w:eastAsia="en-US"/>
              </w:rPr>
              <w:t>potrebno</w:t>
            </w:r>
            <w:r w:rsidR="00DE6948" w:rsidRPr="00323127">
              <w:rPr>
                <w:rFonts w:asciiTheme="minorHAnsi" w:eastAsia="Times New Roman" w:hAnsiTheme="minorHAnsi" w:cstheme="minorBidi"/>
                <w:noProof/>
                <w:sz w:val="22"/>
                <w:szCs w:val="22"/>
                <w:lang w:val="hr-HR" w:eastAsia="en-US"/>
              </w:rPr>
              <w:t>navoditi ime i prezime</w:t>
            </w:r>
            <w:r w:rsidR="006B0F80" w:rsidRPr="00323127">
              <w:rPr>
                <w:rFonts w:asciiTheme="minorHAnsi" w:eastAsia="Times New Roman" w:hAnsiTheme="minorHAnsi" w:cstheme="minorBidi"/>
                <w:noProof/>
                <w:sz w:val="22"/>
                <w:szCs w:val="22"/>
                <w:lang w:val="hr-HR" w:eastAsia="en-US"/>
              </w:rPr>
              <w:t xml:space="preserve"> </w:t>
            </w:r>
            <w:r w:rsidR="00DE6948" w:rsidRPr="00323127">
              <w:rPr>
                <w:rFonts w:asciiTheme="minorHAnsi" w:eastAsia="Times New Roman" w:hAnsiTheme="minorHAnsi" w:cstheme="minorBidi"/>
                <w:noProof/>
                <w:sz w:val="22"/>
                <w:szCs w:val="22"/>
                <w:lang w:val="hr-HR" w:eastAsia="en-US"/>
              </w:rPr>
              <w:t>tih osoba.</w:t>
            </w:r>
            <w:r w:rsidR="00C4462F">
              <w:rPr>
                <w:rFonts w:asciiTheme="minorHAnsi" w:eastAsia="Times New Roman" w:hAnsiTheme="minorHAnsi" w:cstheme="minorBidi"/>
                <w:noProof/>
                <w:sz w:val="22"/>
                <w:szCs w:val="22"/>
                <w:lang w:val="hr-HR" w:eastAsia="en-US"/>
              </w:rPr>
              <w:t xml:space="preserve">  </w:t>
            </w:r>
          </w:p>
        </w:tc>
      </w:tr>
      <w:tr w:rsidR="007F59F5" w:rsidRPr="007060DE" w14:paraId="0F7E20C1" w14:textId="77777777" w:rsidTr="008B73EE">
        <w:tc>
          <w:tcPr>
            <w:tcW w:w="567" w:type="dxa"/>
          </w:tcPr>
          <w:p w14:paraId="23B0C312" w14:textId="7957B5F8" w:rsidR="007F59F5" w:rsidRDefault="00A456F7" w:rsidP="007F59F5">
            <w:pPr>
              <w:rPr>
                <w:rFonts w:eastAsia="Times New Roman"/>
              </w:rPr>
            </w:pPr>
            <w:r>
              <w:rPr>
                <w:rFonts w:eastAsia="Times New Roman"/>
              </w:rPr>
              <w:t>10</w:t>
            </w:r>
          </w:p>
        </w:tc>
        <w:tc>
          <w:tcPr>
            <w:tcW w:w="4962" w:type="dxa"/>
          </w:tcPr>
          <w:p w14:paraId="4F3860D4" w14:textId="423372EB" w:rsidR="007F59F5" w:rsidRPr="00B86C58" w:rsidRDefault="007F59F5" w:rsidP="007F59F5">
            <w:pPr>
              <w:tabs>
                <w:tab w:val="left" w:pos="1095"/>
              </w:tabs>
            </w:pPr>
            <w:r>
              <w:t>P</w:t>
            </w:r>
            <w:r w:rsidRPr="00B86C58">
              <w:t>ostoji li ograničenje u broju vanjskih suradnika koji mogu biti angažirani u sklopu projekta?</w:t>
            </w:r>
          </w:p>
        </w:tc>
        <w:tc>
          <w:tcPr>
            <w:tcW w:w="8788" w:type="dxa"/>
          </w:tcPr>
          <w:p w14:paraId="4ACC7810" w14:textId="77777777" w:rsidR="007F59F5" w:rsidRDefault="007F59F5" w:rsidP="007F59F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Ne. Broj vanjskih stručnjaka koji će biti angažirani u provedbi projektnih aktivnosti nije ograničen.</w:t>
            </w:r>
          </w:p>
          <w:p w14:paraId="40E7964F" w14:textId="77777777" w:rsidR="007F59F5" w:rsidRPr="00840DCD" w:rsidRDefault="007F59F5" w:rsidP="007F59F5">
            <w:pPr>
              <w:pStyle w:val="FootnoteText"/>
              <w:rPr>
                <w:rFonts w:asciiTheme="minorHAnsi" w:eastAsia="Times New Roman" w:hAnsiTheme="minorHAnsi" w:cstheme="minorBidi"/>
                <w:noProof/>
                <w:sz w:val="22"/>
                <w:szCs w:val="22"/>
                <w:lang w:val="hr-HR" w:eastAsia="en-US"/>
              </w:rPr>
            </w:pPr>
          </w:p>
        </w:tc>
      </w:tr>
      <w:tr w:rsidR="007F59F5" w:rsidRPr="007060DE" w14:paraId="02032266" w14:textId="77777777" w:rsidTr="008B73EE">
        <w:tc>
          <w:tcPr>
            <w:tcW w:w="567" w:type="dxa"/>
          </w:tcPr>
          <w:p w14:paraId="4DB9E756" w14:textId="7E5C67C0" w:rsidR="007F59F5" w:rsidRDefault="00A456F7" w:rsidP="007F59F5">
            <w:pPr>
              <w:rPr>
                <w:rFonts w:eastAsia="Times New Roman"/>
              </w:rPr>
            </w:pPr>
            <w:r>
              <w:rPr>
                <w:rFonts w:eastAsia="Times New Roman"/>
              </w:rPr>
              <w:t>11</w:t>
            </w:r>
          </w:p>
        </w:tc>
        <w:tc>
          <w:tcPr>
            <w:tcW w:w="4962" w:type="dxa"/>
          </w:tcPr>
          <w:p w14:paraId="2126DDB9" w14:textId="77777777" w:rsidR="007F59F5" w:rsidRDefault="007F59F5" w:rsidP="007F59F5">
            <w:pPr>
              <w:tabs>
                <w:tab w:val="left" w:pos="1095"/>
              </w:tabs>
            </w:pPr>
            <w:r w:rsidRPr="00084BD3">
              <w:t xml:space="preserve">S obzirom na skromne financijske kapacitete prijavitelja, a mnogo veće financijske kapacitete partnera, je li moguće da financijska sredstva sjedaju direktno na račun partnera, a ne prijavitelja? </w:t>
            </w:r>
          </w:p>
          <w:p w14:paraId="6FECB5DE" w14:textId="6B14C8DD" w:rsidR="007F59F5" w:rsidRPr="00B86C58" w:rsidRDefault="007F59F5" w:rsidP="007F59F5">
            <w:pPr>
              <w:tabs>
                <w:tab w:val="left" w:pos="1095"/>
              </w:tabs>
            </w:pPr>
            <w:r w:rsidRPr="00084BD3">
              <w:t>Ako ne, je li prihvatljiva opcija da partner plaća sve izdatke tokom projekta, a prijavitelj po primitku 40% predujma i svih povrata sredstava tokom projekta ta sredstva odmah prebacuje na račun partnera?</w:t>
            </w:r>
          </w:p>
        </w:tc>
        <w:tc>
          <w:tcPr>
            <w:tcW w:w="8788" w:type="dxa"/>
          </w:tcPr>
          <w:p w14:paraId="176AAB24" w14:textId="23540220" w:rsidR="007F59F5" w:rsidRDefault="007F59F5" w:rsidP="007F59F5">
            <w:pPr>
              <w:pStyle w:val="CommentText"/>
              <w:rPr>
                <w:rFonts w:eastAsia="Times New Roman"/>
                <w:noProof/>
                <w:sz w:val="22"/>
                <w:szCs w:val="22"/>
              </w:rPr>
            </w:pPr>
            <w:r w:rsidRPr="008865ED">
              <w:rPr>
                <w:rFonts w:eastAsia="Times New Roman"/>
                <w:noProof/>
                <w:sz w:val="22"/>
                <w:szCs w:val="22"/>
              </w:rPr>
              <w:t>Ne. Prihvatljivi troškovi nadoknađuju se kori</w:t>
            </w:r>
            <w:r>
              <w:rPr>
                <w:rFonts w:eastAsia="Times New Roman"/>
                <w:noProof/>
                <w:sz w:val="22"/>
                <w:szCs w:val="22"/>
              </w:rPr>
              <w:t>sniku (uspješnom prijavitelju)</w:t>
            </w:r>
            <w:r w:rsidRPr="008865ED">
              <w:rPr>
                <w:rFonts w:eastAsia="Times New Roman"/>
                <w:noProof/>
                <w:sz w:val="22"/>
                <w:szCs w:val="22"/>
              </w:rPr>
              <w:t>, a plaćanje predujma također traži korisnik (osim u slučaju kad je korisnik</w:t>
            </w:r>
            <w:r>
              <w:rPr>
                <w:rFonts w:eastAsia="Times New Roman"/>
                <w:noProof/>
                <w:sz w:val="22"/>
                <w:szCs w:val="22"/>
              </w:rPr>
              <w:t xml:space="preserve"> </w:t>
            </w:r>
            <w:r w:rsidRPr="008865ED">
              <w:rPr>
                <w:rFonts w:eastAsia="Times New Roman"/>
                <w:noProof/>
                <w:sz w:val="22"/>
                <w:szCs w:val="22"/>
              </w:rPr>
              <w:t xml:space="preserve">ujedno </w:t>
            </w:r>
            <w:r>
              <w:rPr>
                <w:rFonts w:eastAsia="Times New Roman"/>
                <w:noProof/>
                <w:sz w:val="22"/>
                <w:szCs w:val="22"/>
              </w:rPr>
              <w:t xml:space="preserve">i </w:t>
            </w:r>
            <w:r w:rsidRPr="008865ED">
              <w:rPr>
                <w:rFonts w:eastAsia="Times New Roman"/>
                <w:noProof/>
                <w:sz w:val="22"/>
                <w:szCs w:val="22"/>
              </w:rPr>
              <w:t>korisnik državnog proračuna unutar sustava državne riznice)</w:t>
            </w:r>
            <w:r>
              <w:rPr>
                <w:rFonts w:eastAsia="Times New Roman"/>
                <w:noProof/>
                <w:sz w:val="22"/>
                <w:szCs w:val="22"/>
              </w:rPr>
              <w:t xml:space="preserve">, koji je dužan osigurati kontinuirano financiranje projekta. Isplate sredstava se vrše na bankovni račun korisnika. </w:t>
            </w:r>
          </w:p>
          <w:p w14:paraId="4D0B25B5" w14:textId="77777777" w:rsidR="00EB0C6E" w:rsidRPr="00EB0C6E" w:rsidRDefault="00EB0C6E" w:rsidP="00EB0C6E">
            <w:pPr>
              <w:pStyle w:val="CommentText"/>
              <w:rPr>
                <w:rFonts w:eastAsia="Times New Roman"/>
                <w:noProof/>
                <w:sz w:val="22"/>
                <w:szCs w:val="22"/>
              </w:rPr>
            </w:pPr>
            <w:r w:rsidRPr="00EB0C6E">
              <w:rPr>
                <w:rFonts w:eastAsia="Times New Roman"/>
                <w:noProof/>
                <w:sz w:val="22"/>
                <w:szCs w:val="22"/>
              </w:rPr>
              <w:t>Prijavitelju odnosno (svakom) partneru pripada postotak ostalih prihvatljivih troškova projekta koji odgovara udjelu njegovih izravnih troškova osoblja u ukupnim izravnim troškovima osoblja.</w:t>
            </w:r>
          </w:p>
          <w:p w14:paraId="68E24F5A" w14:textId="77777777" w:rsidR="00EB0C6E" w:rsidRDefault="00EB0C6E" w:rsidP="007F59F5">
            <w:pPr>
              <w:pStyle w:val="CommentText"/>
              <w:rPr>
                <w:rFonts w:eastAsia="Times New Roman"/>
                <w:noProof/>
                <w:sz w:val="22"/>
                <w:szCs w:val="22"/>
              </w:rPr>
            </w:pPr>
          </w:p>
          <w:p w14:paraId="6709E781" w14:textId="5D1F78ED" w:rsidR="007F59F5" w:rsidRPr="00840DCD" w:rsidRDefault="007F59F5" w:rsidP="00D01C44">
            <w:pPr>
              <w:pStyle w:val="FootnoteText"/>
              <w:rPr>
                <w:rFonts w:asciiTheme="minorHAnsi" w:eastAsia="Times New Roman" w:hAnsiTheme="minorHAnsi" w:cstheme="minorBidi"/>
                <w:noProof/>
                <w:sz w:val="22"/>
                <w:szCs w:val="22"/>
                <w:lang w:val="hr-HR" w:eastAsia="en-US"/>
              </w:rPr>
            </w:pPr>
          </w:p>
        </w:tc>
      </w:tr>
      <w:tr w:rsidR="007F59F5" w:rsidRPr="007060DE" w14:paraId="1D1F5668" w14:textId="77777777" w:rsidTr="008B73EE">
        <w:tc>
          <w:tcPr>
            <w:tcW w:w="567" w:type="dxa"/>
          </w:tcPr>
          <w:p w14:paraId="7907C5C0" w14:textId="0A4E1054" w:rsidR="007F59F5" w:rsidRDefault="00A456F7" w:rsidP="007F59F5">
            <w:pPr>
              <w:rPr>
                <w:rFonts w:eastAsia="Times New Roman"/>
              </w:rPr>
            </w:pPr>
            <w:r>
              <w:rPr>
                <w:rFonts w:eastAsia="Times New Roman"/>
              </w:rPr>
              <w:t>12</w:t>
            </w:r>
          </w:p>
        </w:tc>
        <w:tc>
          <w:tcPr>
            <w:tcW w:w="4962" w:type="dxa"/>
          </w:tcPr>
          <w:p w14:paraId="3A3A3E3A" w14:textId="5B1873AB" w:rsidR="007F59F5" w:rsidRPr="00B86C58" w:rsidRDefault="007F59F5" w:rsidP="007F59F5">
            <w:pPr>
              <w:tabs>
                <w:tab w:val="left" w:pos="1095"/>
              </w:tabs>
            </w:pPr>
            <w:r w:rsidRPr="00553314">
              <w:t>PRIJAVNI OBRAZAC B / Ako projekt ima više aktivnosti, raspisuje li se svaka aktivnost u zasebnu kućicu na način da se svaka aktivnost piše sa max 4000 znakova ili se sve aktivnosti zajedno opisuju u jednoj kućici sa max 4000 znakova?</w:t>
            </w:r>
          </w:p>
        </w:tc>
        <w:tc>
          <w:tcPr>
            <w:tcW w:w="8788" w:type="dxa"/>
          </w:tcPr>
          <w:p w14:paraId="67720B10" w14:textId="541A3DF6" w:rsidR="007F59F5" w:rsidRPr="00840DCD" w:rsidRDefault="007F59F5" w:rsidP="007F59F5">
            <w:pPr>
              <w:pStyle w:val="FootnoteText"/>
              <w:rPr>
                <w:rFonts w:asciiTheme="minorHAnsi" w:eastAsia="Times New Roman" w:hAnsiTheme="minorHAnsi" w:cstheme="minorBidi"/>
                <w:noProof/>
                <w:sz w:val="22"/>
                <w:szCs w:val="22"/>
                <w:lang w:val="hr-HR" w:eastAsia="en-US"/>
              </w:rPr>
            </w:pPr>
            <w:r>
              <w:rPr>
                <w:sz w:val="22"/>
                <w:szCs w:val="22"/>
                <w:lang w:val="hr-HR" w:eastAsia="en-US"/>
              </w:rPr>
              <w:t xml:space="preserve">Opis svih aktivnosti obuhvaćenih Elementom 1 zajedno treba unijeti u jednu rubriku (kućicu) Prijavnog obrasca B. </w:t>
            </w:r>
          </w:p>
        </w:tc>
      </w:tr>
      <w:tr w:rsidR="007F59F5" w:rsidRPr="007060DE" w14:paraId="66C1DA99" w14:textId="77777777" w:rsidTr="008B73EE">
        <w:tc>
          <w:tcPr>
            <w:tcW w:w="567" w:type="dxa"/>
          </w:tcPr>
          <w:p w14:paraId="7E965601" w14:textId="5F63DF26" w:rsidR="007F59F5" w:rsidRDefault="00A456F7" w:rsidP="007F59F5">
            <w:pPr>
              <w:rPr>
                <w:rFonts w:eastAsia="Times New Roman"/>
              </w:rPr>
            </w:pPr>
            <w:r>
              <w:rPr>
                <w:rFonts w:eastAsia="Times New Roman"/>
              </w:rPr>
              <w:t>13</w:t>
            </w:r>
          </w:p>
        </w:tc>
        <w:tc>
          <w:tcPr>
            <w:tcW w:w="4962" w:type="dxa"/>
          </w:tcPr>
          <w:p w14:paraId="686E72F3" w14:textId="0DC7F437" w:rsidR="007F59F5" w:rsidRPr="00B86C58" w:rsidRDefault="007F59F5" w:rsidP="007F59F5">
            <w:pPr>
              <w:tabs>
                <w:tab w:val="left" w:pos="1095"/>
              </w:tabs>
            </w:pPr>
            <w:r w:rsidRPr="00084BD3">
              <w:t>Zbog planiranja financija, molimo informaciju o dinamici podnošenja ZNS-ova i dinamici povratka sredstava tijekom provedbe projekta</w:t>
            </w:r>
            <w:r>
              <w:t>.</w:t>
            </w:r>
          </w:p>
        </w:tc>
        <w:tc>
          <w:tcPr>
            <w:tcW w:w="8788" w:type="dxa"/>
          </w:tcPr>
          <w:p w14:paraId="703CC797" w14:textId="1D784459" w:rsidR="007F59F5" w:rsidRPr="00840DCD" w:rsidRDefault="007F59F5" w:rsidP="007F59F5">
            <w:pPr>
              <w:pStyle w:val="FootnoteText"/>
              <w:rPr>
                <w:rFonts w:asciiTheme="minorHAnsi" w:eastAsia="Times New Roman" w:hAnsiTheme="minorHAnsi" w:cstheme="minorBidi"/>
                <w:noProof/>
                <w:sz w:val="22"/>
                <w:szCs w:val="22"/>
                <w:lang w:val="hr-HR" w:eastAsia="en-US"/>
              </w:rPr>
            </w:pPr>
            <w:r w:rsidRPr="004E1018">
              <w:rPr>
                <w:sz w:val="22"/>
                <w:szCs w:val="22"/>
              </w:rPr>
              <w:t xml:space="preserve">U skladu s </w:t>
            </w:r>
            <w:r w:rsidR="002C5797">
              <w:rPr>
                <w:sz w:val="22"/>
                <w:szCs w:val="22"/>
              </w:rPr>
              <w:t xml:space="preserve">točkom </w:t>
            </w:r>
            <w:r w:rsidRPr="004E1018">
              <w:rPr>
                <w:sz w:val="22"/>
                <w:szCs w:val="22"/>
              </w:rPr>
              <w:t>14.4. Općih uvjeta</w:t>
            </w:r>
            <w:r>
              <w:rPr>
                <w:sz w:val="22"/>
                <w:szCs w:val="22"/>
              </w:rPr>
              <w:t xml:space="preserve"> Ugovora o dodjeli bespovratnih sredstava, k</w:t>
            </w:r>
            <w:r w:rsidRPr="004E1018">
              <w:rPr>
                <w:sz w:val="22"/>
                <w:szCs w:val="22"/>
              </w:rPr>
              <w:t xml:space="preserve">orisnik </w:t>
            </w:r>
            <w:r>
              <w:rPr>
                <w:sz w:val="22"/>
                <w:szCs w:val="22"/>
              </w:rPr>
              <w:t>(uspješni prijavitelj) podnosi</w:t>
            </w:r>
            <w:r w:rsidRPr="004E1018">
              <w:rPr>
                <w:sz w:val="22"/>
                <w:szCs w:val="22"/>
              </w:rPr>
              <w:t xml:space="preserve"> Zahtjeve za nadoknadom sredstava (</w:t>
            </w:r>
            <w:r>
              <w:rPr>
                <w:sz w:val="22"/>
                <w:szCs w:val="22"/>
              </w:rPr>
              <w:t>ZNS</w:t>
            </w:r>
            <w:r w:rsidRPr="004E1018">
              <w:rPr>
                <w:sz w:val="22"/>
                <w:szCs w:val="22"/>
              </w:rPr>
              <w:t>) u roku 15 dana od istek</w:t>
            </w:r>
            <w:r>
              <w:rPr>
                <w:sz w:val="22"/>
                <w:szCs w:val="22"/>
              </w:rPr>
              <w:t>a svaka 3 mjeseca od sklapanja U</w:t>
            </w:r>
            <w:r w:rsidRPr="004E1018">
              <w:rPr>
                <w:sz w:val="22"/>
                <w:szCs w:val="22"/>
              </w:rPr>
              <w:t>govora ili češće na zahtjev PT2.</w:t>
            </w:r>
            <w:r>
              <w:rPr>
                <w:sz w:val="22"/>
                <w:szCs w:val="22"/>
              </w:rPr>
              <w:t xml:space="preserve"> </w:t>
            </w:r>
            <w:r w:rsidR="002C5797">
              <w:rPr>
                <w:sz w:val="22"/>
                <w:szCs w:val="22"/>
              </w:rPr>
              <w:t>Sukladno točki 16.11. Općih uvjeta ugovora o dodjeli bespovratnih sredstava r</w:t>
            </w:r>
            <w:r>
              <w:rPr>
                <w:sz w:val="22"/>
                <w:szCs w:val="22"/>
              </w:rPr>
              <w:t>ok za izvršenje plaćanja k</w:t>
            </w:r>
            <w:r w:rsidRPr="004E1018">
              <w:rPr>
                <w:sz w:val="22"/>
                <w:szCs w:val="22"/>
              </w:rPr>
              <w:t>orisniku je 30 dana od dana isteka roka za pregled predmeta obveze, odnosno 30 dana od dana isteka roka za provjeru Zahtjeva za predujam/</w:t>
            </w:r>
            <w:r>
              <w:rPr>
                <w:sz w:val="22"/>
                <w:szCs w:val="22"/>
              </w:rPr>
              <w:t>ZNS-a</w:t>
            </w:r>
            <w:r w:rsidRPr="004E1018">
              <w:rPr>
                <w:sz w:val="22"/>
                <w:szCs w:val="22"/>
              </w:rPr>
              <w:t>.</w:t>
            </w:r>
            <w:r>
              <w:rPr>
                <w:sz w:val="22"/>
                <w:szCs w:val="22"/>
              </w:rPr>
              <w:t xml:space="preserve"> Za detalje o dinamici podnošenja ZNS-ova i općenito proceduri izvještavanja te plaćanja v. </w:t>
            </w:r>
            <w:r w:rsidR="00EB0C6E">
              <w:rPr>
                <w:sz w:val="22"/>
                <w:szCs w:val="22"/>
                <w:lang w:val="hr-HR"/>
              </w:rPr>
              <w:t>članke</w:t>
            </w:r>
            <w:r>
              <w:rPr>
                <w:sz w:val="22"/>
                <w:szCs w:val="22"/>
              </w:rPr>
              <w:t xml:space="preserve"> 13-18 Općih uvjeta Ugovora. </w:t>
            </w:r>
            <w:r w:rsidRPr="00AB5AFF">
              <w:rPr>
                <w:sz w:val="22"/>
                <w:szCs w:val="22"/>
              </w:rPr>
              <w:t>Napominjemo da će Nacionalna zaklada za razvoj civilnoga društva (PT2) održati provedbene radionice za korisnike (uspješne prijavitelje) u svrhu što kvalitetnije provedbe i izrade obaveznih dokumenata i izvješća.</w:t>
            </w:r>
          </w:p>
        </w:tc>
      </w:tr>
      <w:tr w:rsidR="007F59F5" w:rsidRPr="007060DE" w14:paraId="331928BC" w14:textId="77777777" w:rsidTr="008B73EE">
        <w:tc>
          <w:tcPr>
            <w:tcW w:w="567" w:type="dxa"/>
          </w:tcPr>
          <w:p w14:paraId="7A34AB5F" w14:textId="7A8180E7" w:rsidR="007F59F5" w:rsidRDefault="00A456F7" w:rsidP="007F59F5">
            <w:pPr>
              <w:rPr>
                <w:rFonts w:eastAsia="Times New Roman"/>
              </w:rPr>
            </w:pPr>
            <w:r>
              <w:rPr>
                <w:rFonts w:eastAsia="Times New Roman"/>
              </w:rPr>
              <w:t>14</w:t>
            </w:r>
          </w:p>
        </w:tc>
        <w:tc>
          <w:tcPr>
            <w:tcW w:w="4962" w:type="dxa"/>
          </w:tcPr>
          <w:p w14:paraId="519F4C6E" w14:textId="7A84AAC5" w:rsidR="007F59F5" w:rsidRPr="00B86C58" w:rsidRDefault="007F59F5" w:rsidP="007F59F5">
            <w:pPr>
              <w:tabs>
                <w:tab w:val="left" w:pos="1095"/>
              </w:tabs>
            </w:pPr>
            <w:r w:rsidRPr="00084BD3">
              <w:t>Je li u Prijavnom obrascu A potrebno raspisivati i stavke troškovnika ostalih prihvatljivih troškova ili samo stavke koje se odnose na izravne troškove osoblja?</w:t>
            </w:r>
          </w:p>
        </w:tc>
        <w:tc>
          <w:tcPr>
            <w:tcW w:w="8788" w:type="dxa"/>
          </w:tcPr>
          <w:p w14:paraId="6743E79C" w14:textId="4E984C7D" w:rsidR="007F59F5" w:rsidRPr="00840DCD" w:rsidRDefault="007F59F5" w:rsidP="007F59F5">
            <w:pPr>
              <w:pStyle w:val="FootnoteText"/>
              <w:rPr>
                <w:rFonts w:asciiTheme="minorHAnsi" w:eastAsia="Times New Roman" w:hAnsiTheme="minorHAnsi" w:cstheme="minorBidi"/>
                <w:noProof/>
                <w:sz w:val="22"/>
                <w:szCs w:val="22"/>
                <w:lang w:val="hr-HR" w:eastAsia="en-US"/>
              </w:rPr>
            </w:pPr>
            <w:r>
              <w:rPr>
                <w:sz w:val="22"/>
                <w:szCs w:val="22"/>
              </w:rPr>
              <w:t xml:space="preserve">U Prijavni obrazac A prvo trebate upisati i obrazložiti samo stavke koje se odnose izravne troškove osoblja. Zatim u element „Upravljanje projektom i administracija“ uvrštavate jednu stavku pod nazivom </w:t>
            </w:r>
            <w:r w:rsidRPr="003E02F4">
              <w:rPr>
                <w:sz w:val="22"/>
                <w:szCs w:val="22"/>
              </w:rPr>
              <w:t>„Ostali prihvatljivi troškovi projekta“ te upisuje</w:t>
            </w:r>
            <w:r>
              <w:rPr>
                <w:sz w:val="22"/>
                <w:szCs w:val="22"/>
              </w:rPr>
              <w:t>te</w:t>
            </w:r>
            <w:r w:rsidRPr="003E02F4">
              <w:rPr>
                <w:sz w:val="22"/>
                <w:szCs w:val="22"/>
              </w:rPr>
              <w:t xml:space="preserve"> iznos dobiven primjenom </w:t>
            </w:r>
            <w:r w:rsidRPr="003E02F4">
              <w:rPr>
                <w:sz w:val="22"/>
                <w:szCs w:val="22"/>
              </w:rPr>
              <w:lastRenderedPageBreak/>
              <w:t>postotka (40 %) na zbroj svih izravnih troškova osoblja, a u stupcu "Oznake" za tu stavku troška odabire</w:t>
            </w:r>
            <w:r>
              <w:rPr>
                <w:sz w:val="22"/>
                <w:szCs w:val="22"/>
              </w:rPr>
              <w:t>te oznaku "F</w:t>
            </w:r>
            <w:r w:rsidRPr="003E02F4">
              <w:rPr>
                <w:sz w:val="22"/>
                <w:szCs w:val="22"/>
              </w:rPr>
              <w:t>iksna stopa".</w:t>
            </w:r>
          </w:p>
        </w:tc>
      </w:tr>
      <w:tr w:rsidR="00A456F7" w14:paraId="73F2AB68" w14:textId="77777777" w:rsidTr="00217B16">
        <w:tc>
          <w:tcPr>
            <w:tcW w:w="567" w:type="dxa"/>
          </w:tcPr>
          <w:p w14:paraId="3449C3B5" w14:textId="4A39D6D7" w:rsidR="00A456F7" w:rsidRDefault="00A456F7" w:rsidP="00217B16">
            <w:pPr>
              <w:jc w:val="both"/>
              <w:rPr>
                <w:rFonts w:eastAsia="Times New Roman"/>
              </w:rPr>
            </w:pPr>
            <w:r>
              <w:lastRenderedPageBreak/>
              <w:t>1</w:t>
            </w:r>
            <w:r>
              <w:t>5</w:t>
            </w:r>
          </w:p>
        </w:tc>
        <w:tc>
          <w:tcPr>
            <w:tcW w:w="4962" w:type="dxa"/>
          </w:tcPr>
          <w:p w14:paraId="0CE5D0C0" w14:textId="77777777" w:rsidR="00A456F7" w:rsidRPr="00553314" w:rsidRDefault="00A456F7" w:rsidP="00217B16">
            <w:pPr>
              <w:jc w:val="both"/>
              <w:rPr>
                <w:rFonts w:ascii="Calibri" w:hAnsi="Calibri" w:cs="Calibri"/>
              </w:rPr>
            </w:pPr>
            <w:r>
              <w:rPr>
                <w:rFonts w:ascii="Calibri" w:hAnsi="Calibri" w:cs="Calibri"/>
              </w:rPr>
              <w:t>M</w:t>
            </w:r>
            <w:r w:rsidRPr="00553314">
              <w:rPr>
                <w:rFonts w:ascii="Calibri" w:hAnsi="Calibri" w:cs="Calibri"/>
              </w:rPr>
              <w:t xml:space="preserve">oraju li se radionice provoditi na način da polaznici mogu sudjelovati samo u realnom </w:t>
            </w:r>
            <w:r>
              <w:rPr>
                <w:rFonts w:ascii="Calibri" w:hAnsi="Calibri" w:cs="Calibri"/>
              </w:rPr>
              <w:t>vremenu? Naime</w:t>
            </w:r>
            <w:r w:rsidRPr="00553314">
              <w:rPr>
                <w:rFonts w:ascii="Calibri" w:hAnsi="Calibri" w:cs="Calibri"/>
              </w:rPr>
              <w:t>, iz opisa dokaza postignuća mjerljivog ishoda (str.</w:t>
            </w:r>
            <w:r>
              <w:rPr>
                <w:rFonts w:ascii="Calibri" w:hAnsi="Calibri" w:cs="Calibri"/>
              </w:rPr>
              <w:t xml:space="preserve"> </w:t>
            </w:r>
            <w:r w:rsidRPr="00553314">
              <w:rPr>
                <w:rFonts w:ascii="Calibri" w:hAnsi="Calibri" w:cs="Calibri"/>
              </w:rPr>
              <w:t xml:space="preserve">28), gdje se kao dokaz navodi: "snimka zaslona računala tijekom održavanja online radionice", možemo zaključiti da se radionice moraju provoditi putem platforme koja omogućuje sudjelovanje sudionika u radionici u realnom vremenu. Činjenica je da se za sudjelovanje na takvoj radionici mora imati  dovoljno brza i kvalitetna internetska veza, što nije uvijek slučaj, a također se kao problem može pojaviti i usklađivanje odgovarajućih termina za sve polaznike. </w:t>
            </w:r>
          </w:p>
          <w:p w14:paraId="6785FFA2" w14:textId="77777777" w:rsidR="00A456F7" w:rsidRPr="00B86C58" w:rsidRDefault="00A456F7" w:rsidP="00217B16">
            <w:pPr>
              <w:tabs>
                <w:tab w:val="left" w:pos="1095"/>
              </w:tabs>
              <w:jc w:val="both"/>
            </w:pPr>
            <w:r w:rsidRPr="00553314">
              <w:rPr>
                <w:rFonts w:ascii="Calibri" w:hAnsi="Calibri" w:cs="Calibri"/>
              </w:rPr>
              <w:t>Stoga  vas molimo pojašnjenje dokaza postignuća mjerljivih ishoda pod brojem 2, jer ovako kako je sada navedeno podrazumijeva isključivo uživo održavanje radionica na platformama za videokonferencije.</w:t>
            </w:r>
          </w:p>
        </w:tc>
        <w:tc>
          <w:tcPr>
            <w:tcW w:w="8788" w:type="dxa"/>
          </w:tcPr>
          <w:p w14:paraId="1AACD84C" w14:textId="77777777" w:rsidR="00A456F7" w:rsidRDefault="00A456F7" w:rsidP="00217B16">
            <w:pPr>
              <w:pStyle w:val="CommentText"/>
              <w:jc w:val="both"/>
              <w:rPr>
                <w:rFonts w:eastAsia="Times New Roman"/>
                <w:noProof/>
                <w:sz w:val="22"/>
                <w:szCs w:val="22"/>
              </w:rPr>
            </w:pPr>
            <w:r>
              <w:rPr>
                <w:sz w:val="22"/>
                <w:szCs w:val="22"/>
              </w:rPr>
              <w:t xml:space="preserve">Da. </w:t>
            </w:r>
            <w:r w:rsidRPr="00AC0394">
              <w:rPr>
                <w:sz w:val="22"/>
                <w:szCs w:val="22"/>
              </w:rPr>
              <w:t>Budući da aktivnosti moraju doprinositi ciljevima poziva – dakle, razvoj socijalnih i kreativnih vještina i znanja mora doprinositi socijalnom uključivanju sudionika – treba ih provoditi u realnom vremenu (sinkrono).</w:t>
            </w:r>
            <w:r>
              <w:rPr>
                <w:sz w:val="22"/>
                <w:szCs w:val="22"/>
              </w:rPr>
              <w:t xml:space="preserve"> Stoga se dokaz postignuća „</w:t>
            </w:r>
            <w:r w:rsidRPr="00AC0394">
              <w:rPr>
                <w:sz w:val="22"/>
                <w:szCs w:val="22"/>
              </w:rPr>
              <w:t>Videosnimke održanih participativnih kulturnih i/ili umjetničkih aktivnosti iz kojih je vidljivo sudjelovanje pripadnika ciljanih skupina te njihov identitet</w:t>
            </w:r>
            <w:r>
              <w:rPr>
                <w:sz w:val="22"/>
                <w:szCs w:val="22"/>
              </w:rPr>
              <w:t xml:space="preserve">“ </w:t>
            </w:r>
            <w:r w:rsidRPr="00AC0394">
              <w:rPr>
                <w:sz w:val="22"/>
                <w:szCs w:val="22"/>
              </w:rPr>
              <w:t>mjerljivog ishoda „Provedene participativne kulturne i/ili umjetničke aktivnosti“</w:t>
            </w:r>
            <w:r>
              <w:rPr>
                <w:sz w:val="22"/>
                <w:szCs w:val="22"/>
              </w:rPr>
              <w:t xml:space="preserve"> odnosi na provedbu </w:t>
            </w:r>
            <w:r>
              <w:rPr>
                <w:i/>
                <w:sz w:val="22"/>
                <w:szCs w:val="22"/>
              </w:rPr>
              <w:t xml:space="preserve">online </w:t>
            </w:r>
            <w:r>
              <w:rPr>
                <w:sz w:val="22"/>
                <w:szCs w:val="22"/>
              </w:rPr>
              <w:t>aktivnosti u realnom vremenu. Napominjemo da je kupnja opreme, uključujući informatičku opremu (npr. pojačivača Wi-Fi signala), prihvatljiv trošak u okviru poziva ukoliko zadovoljava uvjete navedene u točki 4.1.1 Uputa za prijavitelje.</w:t>
            </w:r>
          </w:p>
        </w:tc>
      </w:tr>
      <w:tr w:rsidR="00A456F7" w:rsidRPr="007060DE" w14:paraId="282AFB4A" w14:textId="77777777" w:rsidTr="00217B16">
        <w:tc>
          <w:tcPr>
            <w:tcW w:w="567" w:type="dxa"/>
          </w:tcPr>
          <w:p w14:paraId="3FA69FC7" w14:textId="524EC820" w:rsidR="00A456F7" w:rsidRPr="006D1748" w:rsidRDefault="00A456F7" w:rsidP="00217B16">
            <w:pPr>
              <w:jc w:val="both"/>
              <w:rPr>
                <w:highlight w:val="yellow"/>
              </w:rPr>
            </w:pPr>
            <w:r>
              <w:rPr>
                <w:rFonts w:ascii="Calibri" w:hAnsi="Calibri" w:cs="Calibri"/>
              </w:rPr>
              <w:t>16</w:t>
            </w:r>
          </w:p>
        </w:tc>
        <w:tc>
          <w:tcPr>
            <w:tcW w:w="4962" w:type="dxa"/>
          </w:tcPr>
          <w:p w14:paraId="764C7DD1" w14:textId="77777777" w:rsidR="00A456F7" w:rsidRPr="006D1748" w:rsidRDefault="00A456F7" w:rsidP="00217B16">
            <w:pPr>
              <w:tabs>
                <w:tab w:val="left" w:pos="1095"/>
              </w:tabs>
              <w:jc w:val="both"/>
              <w:rPr>
                <w:highlight w:val="yellow"/>
              </w:rPr>
            </w:pPr>
            <w:r w:rsidRPr="005C5A4D">
              <w:rPr>
                <w:rFonts w:eastAsia="Times New Roman"/>
              </w:rPr>
              <w:t>S obzirom na to da se sudionici evidentiraju u trenutku prvog ulaska u projektnu aktivnost, u kojem postotku aktivnosti sudionik treba sudjelovati da bi se brojao kao sudionik ili je sudionik svaka osoba iz ciljane skupine koja sudjeluje na bar jednoj aktivnosti?</w:t>
            </w:r>
          </w:p>
        </w:tc>
        <w:tc>
          <w:tcPr>
            <w:tcW w:w="8788" w:type="dxa"/>
          </w:tcPr>
          <w:p w14:paraId="6F83A3AC" w14:textId="77777777" w:rsidR="00A456F7" w:rsidRPr="007060DE" w:rsidRDefault="00A456F7" w:rsidP="00217B16">
            <w:pPr>
              <w:pStyle w:val="FootnoteText"/>
              <w:jc w:val="both"/>
              <w:rPr>
                <w:rFonts w:eastAsia="Times New Roman"/>
                <w:noProof/>
                <w:sz w:val="22"/>
                <w:szCs w:val="22"/>
              </w:rPr>
            </w:pPr>
            <w:r w:rsidRPr="008363F9">
              <w:rPr>
                <w:rFonts w:asciiTheme="minorHAnsi" w:eastAsia="Times New Roman" w:hAnsiTheme="minorHAnsi" w:cstheme="minorBidi"/>
                <w:noProof/>
                <w:sz w:val="22"/>
                <w:szCs w:val="22"/>
                <w:lang w:val="hr-HR" w:eastAsia="en-US"/>
              </w:rPr>
              <w:t>Sudionik</w:t>
            </w:r>
            <w:r>
              <w:rPr>
                <w:rFonts w:asciiTheme="minorHAnsi" w:eastAsia="Times New Roman" w:hAnsiTheme="minorHAnsi" w:cstheme="minorBidi"/>
                <w:noProof/>
                <w:sz w:val="22"/>
                <w:szCs w:val="22"/>
                <w:lang w:val="hr-HR" w:eastAsia="en-US"/>
              </w:rPr>
              <w:t xml:space="preserve"> (pripadnik ciljane skupine) se broji kao doprinos odgovarajućem </w:t>
            </w:r>
            <w:r w:rsidRPr="003A2E79">
              <w:rPr>
                <w:rFonts w:asciiTheme="minorHAnsi" w:eastAsia="Times New Roman" w:hAnsiTheme="minorHAnsi" w:cstheme="minorBidi"/>
                <w:b/>
                <w:noProof/>
                <w:sz w:val="22"/>
                <w:szCs w:val="22"/>
                <w:lang w:val="hr-HR" w:eastAsia="en-US"/>
              </w:rPr>
              <w:t>pokazatelju</w:t>
            </w:r>
            <w:r>
              <w:rPr>
                <w:rFonts w:asciiTheme="minorHAnsi" w:eastAsia="Times New Roman" w:hAnsiTheme="minorHAnsi" w:cstheme="minorBidi"/>
                <w:noProof/>
                <w:sz w:val="22"/>
                <w:szCs w:val="22"/>
                <w:lang w:val="hr-HR" w:eastAsia="en-US"/>
              </w:rPr>
              <w:t xml:space="preserve"> (v. točku 1.5 Uputa za prijavitelje) i kao doprinos odgovarajućem </w:t>
            </w:r>
            <w:r w:rsidRPr="003A2E79">
              <w:rPr>
                <w:rFonts w:asciiTheme="minorHAnsi" w:eastAsia="Times New Roman" w:hAnsiTheme="minorHAnsi" w:cstheme="minorBidi"/>
                <w:b/>
                <w:noProof/>
                <w:sz w:val="22"/>
                <w:szCs w:val="22"/>
                <w:lang w:val="hr-HR" w:eastAsia="en-US"/>
              </w:rPr>
              <w:t>ishodu</w:t>
            </w:r>
            <w:r>
              <w:rPr>
                <w:rFonts w:asciiTheme="minorHAnsi" w:eastAsia="Times New Roman" w:hAnsiTheme="minorHAnsi" w:cstheme="minorBidi"/>
                <w:b/>
                <w:noProof/>
                <w:sz w:val="22"/>
                <w:szCs w:val="22"/>
                <w:lang w:val="hr-HR" w:eastAsia="en-US"/>
              </w:rPr>
              <w:t xml:space="preserve"> </w:t>
            </w:r>
            <w:r>
              <w:rPr>
                <w:rFonts w:asciiTheme="minorHAnsi" w:eastAsia="Times New Roman" w:hAnsiTheme="minorHAnsi" w:cstheme="minorBidi"/>
                <w:noProof/>
                <w:sz w:val="22"/>
                <w:szCs w:val="22"/>
                <w:lang w:val="hr-HR" w:eastAsia="en-US"/>
              </w:rPr>
              <w:t xml:space="preserve">(v. točku 3.3 Uputa za prijavitelje), ako su za to ispunjeni uvjeti navedeni u Uputama za prijavitelje. Sudionik se </w:t>
            </w:r>
            <w:r w:rsidRPr="000E6868">
              <w:rPr>
                <w:rFonts w:asciiTheme="minorHAnsi" w:eastAsia="Times New Roman" w:hAnsiTheme="minorHAnsi" w:cstheme="minorBidi"/>
                <w:noProof/>
                <w:sz w:val="22"/>
                <w:szCs w:val="22"/>
                <w:lang w:val="hr-HR" w:eastAsia="en-US"/>
              </w:rPr>
              <w:t>prijavljuje i evidentira u okviru određenog pokazatelja samo ako su za njega prikupljeni obavezni podaci</w:t>
            </w:r>
            <w:r>
              <w:rPr>
                <w:rFonts w:asciiTheme="minorHAnsi" w:eastAsia="Times New Roman" w:hAnsiTheme="minorHAnsi" w:cstheme="minorBidi"/>
                <w:noProof/>
                <w:sz w:val="22"/>
                <w:szCs w:val="22"/>
                <w:lang w:val="hr-HR" w:eastAsia="en-US"/>
              </w:rPr>
              <w:t xml:space="preserve"> navedeni u točki 1.5 Uputa za prijavitelje. </w:t>
            </w:r>
            <w:r>
              <w:rPr>
                <w:rFonts w:eastAsia="Times New Roman"/>
                <w:noProof/>
                <w:sz w:val="22"/>
                <w:szCs w:val="22"/>
              </w:rPr>
              <w:t>Da bi se brojao kao doprinos mjerljivom ishodu „</w:t>
            </w:r>
            <w:r w:rsidRPr="00866D3E">
              <w:rPr>
                <w:rFonts w:eastAsia="Times New Roman"/>
                <w:noProof/>
                <w:sz w:val="22"/>
                <w:szCs w:val="22"/>
              </w:rPr>
              <w:t>Broj pripadnika ciljanih skupina koji su završili program odabrane participativne kulturne i/ili umjetničke aktivnosti</w:t>
            </w:r>
            <w:r>
              <w:rPr>
                <w:rFonts w:eastAsia="Times New Roman"/>
                <w:noProof/>
                <w:sz w:val="22"/>
                <w:szCs w:val="22"/>
              </w:rPr>
              <w:t>“, sudionik mora završiti program odabrane participativne kulturne i/ili umjetničke aktivnosti budući da je potvrda o završenom programu jedan od dokaza postignuća navedenog ishoda.</w:t>
            </w:r>
          </w:p>
        </w:tc>
      </w:tr>
      <w:tr w:rsidR="00A456F7" w:rsidRPr="002B49B9" w14:paraId="74B09FC7" w14:textId="77777777" w:rsidTr="00217B16">
        <w:tc>
          <w:tcPr>
            <w:tcW w:w="567" w:type="dxa"/>
          </w:tcPr>
          <w:p w14:paraId="13F71ED3" w14:textId="10ADFE39" w:rsidR="00A456F7" w:rsidRDefault="00A456F7" w:rsidP="00217B16">
            <w:pPr>
              <w:jc w:val="both"/>
              <w:rPr>
                <w:rFonts w:ascii="Calibri" w:hAnsi="Calibri" w:cs="Calibri"/>
              </w:rPr>
            </w:pPr>
            <w:r>
              <w:rPr>
                <w:rFonts w:ascii="Calibri" w:hAnsi="Calibri" w:cs="Calibri"/>
              </w:rPr>
              <w:t>17</w:t>
            </w:r>
          </w:p>
        </w:tc>
        <w:tc>
          <w:tcPr>
            <w:tcW w:w="4962" w:type="dxa"/>
          </w:tcPr>
          <w:p w14:paraId="0A664F6F" w14:textId="77777777" w:rsidR="00A456F7" w:rsidRPr="002B49B9" w:rsidRDefault="00A456F7" w:rsidP="00217B16">
            <w:pPr>
              <w:pStyle w:val="NormalWeb"/>
              <w:jc w:val="both"/>
              <w:rPr>
                <w:rFonts w:asciiTheme="minorHAnsi" w:hAnsiTheme="minorHAnsi" w:cstheme="minorBidi"/>
                <w:sz w:val="22"/>
                <w:szCs w:val="22"/>
                <w:lang w:eastAsia="en-US"/>
              </w:rPr>
            </w:pPr>
            <w:r w:rsidRPr="002B49B9">
              <w:rPr>
                <w:rFonts w:asciiTheme="minorHAnsi" w:eastAsia="Times New Roman" w:hAnsiTheme="minorHAnsi" w:cstheme="minorBidi"/>
                <w:noProof/>
                <w:sz w:val="22"/>
                <w:szCs w:val="22"/>
                <w:lang w:eastAsia="en-US"/>
              </w:rPr>
              <w:t>Je li moguće planirati radionice na kojima bi zajedno bile obje ciljane skupine, i mlađi od 25 godina (CO06) i stariji od 54 godine (CO07), ukoliko je tema radionica takva da je miješanje ciljanih skupina prihvatljivo, pa čak i poželjno zbog njihove interakcije i međusobnog dodatnog stjecanja znanja?</w:t>
            </w:r>
          </w:p>
        </w:tc>
        <w:tc>
          <w:tcPr>
            <w:tcW w:w="8788" w:type="dxa"/>
          </w:tcPr>
          <w:p w14:paraId="12021371" w14:textId="77777777" w:rsidR="00A456F7" w:rsidRPr="002B49B9" w:rsidRDefault="00A456F7" w:rsidP="00217B16">
            <w:pPr>
              <w:pStyle w:val="FootnoteText"/>
              <w:jc w:val="both"/>
              <w:rPr>
                <w:sz w:val="22"/>
                <w:szCs w:val="22"/>
                <w:lang w:val="hr-HR" w:eastAsia="en-US"/>
              </w:rPr>
            </w:pPr>
            <w:r w:rsidRPr="002B49B9">
              <w:rPr>
                <w:rFonts w:asciiTheme="minorHAnsi" w:eastAsia="Times New Roman" w:hAnsiTheme="minorHAnsi" w:cstheme="minorBidi"/>
                <w:noProof/>
                <w:sz w:val="22"/>
                <w:szCs w:val="22"/>
                <w:lang w:val="hr-HR" w:eastAsia="en-US"/>
              </w:rPr>
              <w:t>Ne. Ako uključite obje ciljane skupine, onda za svaku trebate organizirati zasebne aktivnosti sukladno potrebama odabrane ciljane skupine.</w:t>
            </w:r>
          </w:p>
        </w:tc>
      </w:tr>
      <w:tr w:rsidR="00A456F7" w14:paraId="4C821A24" w14:textId="77777777" w:rsidTr="00217B16">
        <w:tc>
          <w:tcPr>
            <w:tcW w:w="567" w:type="dxa"/>
          </w:tcPr>
          <w:p w14:paraId="36EE8B4E" w14:textId="2B88C990" w:rsidR="00A456F7" w:rsidRDefault="00A456F7" w:rsidP="00217B16">
            <w:pPr>
              <w:jc w:val="both"/>
              <w:rPr>
                <w:rFonts w:ascii="Calibri" w:hAnsi="Calibri" w:cs="Calibri"/>
              </w:rPr>
            </w:pPr>
            <w:r>
              <w:rPr>
                <w:rFonts w:ascii="Calibri" w:hAnsi="Calibri" w:cs="Calibri"/>
              </w:rPr>
              <w:lastRenderedPageBreak/>
              <w:t>18</w:t>
            </w:r>
          </w:p>
        </w:tc>
        <w:tc>
          <w:tcPr>
            <w:tcW w:w="4962" w:type="dxa"/>
          </w:tcPr>
          <w:p w14:paraId="78630C78" w14:textId="77777777" w:rsidR="00A456F7" w:rsidRPr="00211484" w:rsidRDefault="00A456F7" w:rsidP="00217B16">
            <w:pPr>
              <w:jc w:val="both"/>
            </w:pPr>
            <w:r>
              <w:t xml:space="preserve">U projektu, kao jednu od aktivnosti, planiramo online radionice glume i izrade lutaka/rekvizita za lutkarske predstave. Partner bi nam bilo kazalište, a radionice bi vodili glumci koji rade u navedenom kazalištu, ali van svog radnog vremena jer, kako kaže ravnateljica, ova vrsta posla nije u opisu njihovog radnog mjesta. Pitanje je: da li se tim osobama za navedene radionice može isplatiti honorar preko projekta?  </w:t>
            </w:r>
          </w:p>
        </w:tc>
        <w:tc>
          <w:tcPr>
            <w:tcW w:w="8788" w:type="dxa"/>
          </w:tcPr>
          <w:p w14:paraId="0AE24F55" w14:textId="77777777" w:rsidR="00A456F7" w:rsidRPr="00E26981" w:rsidRDefault="00A456F7" w:rsidP="00217B16">
            <w:pPr>
              <w:jc w:val="both"/>
            </w:pPr>
            <w:r w:rsidRPr="00C446D4">
              <w:rPr>
                <w:rFonts w:eastAsia="Times New Roman"/>
                <w:noProof/>
              </w:rPr>
              <w:t xml:space="preserve">Ne. Sukladno točki 2.5 </w:t>
            </w:r>
            <w:r w:rsidRPr="00C446D4">
              <w:rPr>
                <w:i/>
              </w:rPr>
              <w:t>Upute  o prihvatljivosti troškova plaća i troškova povezanih s radom u okviru Europskog socijalnog fonda u Republici Hrvatskoj</w:t>
            </w:r>
            <w:r w:rsidRPr="00C446D4">
              <w:t xml:space="preserve">, </w:t>
            </w:r>
            <w:r w:rsidRPr="00C446D4">
              <w:rPr>
                <w:rFonts w:eastAsia="Times New Roman"/>
                <w:noProof/>
              </w:rPr>
              <w:t>troškovi ugovora o djelu kao dodatnog dohotka za obavljanje poslova vezanih za</w:t>
            </w:r>
            <w:r>
              <w:rPr>
                <w:rFonts w:eastAsia="Times New Roman"/>
                <w:noProof/>
              </w:rPr>
              <w:t xml:space="preserve"> projekt, za zaposlenike</w:t>
            </w:r>
            <w:r w:rsidRPr="00C446D4">
              <w:rPr>
                <w:rFonts w:eastAsia="Times New Roman"/>
                <w:noProof/>
              </w:rPr>
              <w:t xml:space="preserve"> koji svoju redovnu plaću prima</w:t>
            </w:r>
            <w:r>
              <w:rPr>
                <w:rFonts w:eastAsia="Times New Roman"/>
                <w:noProof/>
              </w:rPr>
              <w:t>ju</w:t>
            </w:r>
            <w:r w:rsidRPr="00C446D4">
              <w:rPr>
                <w:rFonts w:eastAsia="Times New Roman"/>
                <w:noProof/>
              </w:rPr>
              <w:t xml:space="preserve"> temeljem Ugovora o radu s</w:t>
            </w:r>
            <w:r>
              <w:rPr>
                <w:rFonts w:eastAsia="Times New Roman"/>
                <w:noProof/>
              </w:rPr>
              <w:t xml:space="preserve"> </w:t>
            </w:r>
            <w:r w:rsidRPr="00C446D4">
              <w:rPr>
                <w:rFonts w:eastAsia="Times New Roman"/>
                <w:noProof/>
              </w:rPr>
              <w:t>korisnikom/partnerom</w:t>
            </w:r>
            <w:r>
              <w:rPr>
                <w:rFonts w:eastAsia="Times New Roman"/>
                <w:noProof/>
              </w:rPr>
              <w:t>, smatraju se neprihvatljivim troškovima. Napominjemo da, a</w:t>
            </w:r>
            <w:r w:rsidRPr="008058B1">
              <w:rPr>
                <w:rFonts w:eastAsia="Times New Roman"/>
                <w:noProof/>
              </w:rPr>
              <w:t>ko je na projektu potrebno angažirati osobu koja je već zaposlena kod prijavitelja/partnera na puno radno vrijeme, moguće je za tu osobu napraviti preraspodjelu poslova te dodatkom ugovora o radu/odlukom/rješenjem odrediti postotak radnog vremena koji će se odnositi na obavljanje poslova u vezi s projektom.</w:t>
            </w:r>
          </w:p>
          <w:p w14:paraId="270A2D8C" w14:textId="77777777" w:rsidR="00A456F7" w:rsidRDefault="00A456F7" w:rsidP="00217B16">
            <w:pPr>
              <w:jc w:val="both"/>
            </w:pPr>
            <w:r w:rsidRPr="00E26981">
              <w:rPr>
                <w:highlight w:val="yellow"/>
              </w:rPr>
              <w:t xml:space="preserve"> </w:t>
            </w:r>
          </w:p>
        </w:tc>
      </w:tr>
      <w:tr w:rsidR="00A456F7" w14:paraId="0CE30F88" w14:textId="77777777" w:rsidTr="00217B16">
        <w:tc>
          <w:tcPr>
            <w:tcW w:w="567" w:type="dxa"/>
          </w:tcPr>
          <w:p w14:paraId="3631BF74" w14:textId="317D55D4" w:rsidR="00A456F7" w:rsidRDefault="00A456F7" w:rsidP="00217B16">
            <w:pPr>
              <w:jc w:val="both"/>
              <w:rPr>
                <w:rFonts w:ascii="Calibri" w:hAnsi="Calibri" w:cs="Calibri"/>
              </w:rPr>
            </w:pPr>
            <w:r>
              <w:rPr>
                <w:rFonts w:ascii="Calibri" w:hAnsi="Calibri" w:cs="Calibri"/>
              </w:rPr>
              <w:t>19</w:t>
            </w:r>
          </w:p>
        </w:tc>
        <w:tc>
          <w:tcPr>
            <w:tcW w:w="4962" w:type="dxa"/>
          </w:tcPr>
          <w:p w14:paraId="2D8A9FF5" w14:textId="77777777" w:rsidR="00A456F7" w:rsidRDefault="00A456F7" w:rsidP="00217B16">
            <w:pPr>
              <w:jc w:val="both"/>
              <w:rPr>
                <w:rFonts w:ascii="Calibri" w:hAnsi="Calibri" w:cs="Calibri"/>
              </w:rPr>
            </w:pPr>
            <w:r>
              <w:t>Uvidom u natječajnu dokumentaciju za javni poziv na dostavu projektnih prijedloga pod nazivom „Umjetnost i kultura online“ otkrili smo da nigdje nije objavljen Obrazac A, a u pozivu i obrascu B se nekoliko puta referira na njega. Molim vas da nam pošaljete Obrazac A i da isti uploadate na web stranicu kako bi svi imali jednake uvijete za prijavu projekta.</w:t>
            </w:r>
          </w:p>
        </w:tc>
        <w:tc>
          <w:tcPr>
            <w:tcW w:w="8788" w:type="dxa"/>
          </w:tcPr>
          <w:p w14:paraId="3A27332D" w14:textId="77777777" w:rsidR="00A456F7" w:rsidRDefault="00A456F7" w:rsidP="00217B16">
            <w:pPr>
              <w:pStyle w:val="CommentText"/>
              <w:jc w:val="both"/>
              <w:rPr>
                <w:sz w:val="22"/>
                <w:szCs w:val="22"/>
              </w:rPr>
            </w:pPr>
            <w:r>
              <w:rPr>
                <w:sz w:val="22"/>
                <w:szCs w:val="22"/>
              </w:rPr>
              <w:t xml:space="preserve">Kako je navedeno u točki 5. Uputa za prijavitelje, Prijavni obrazac A </w:t>
            </w:r>
            <w:r w:rsidRPr="0071008B">
              <w:rPr>
                <w:sz w:val="22"/>
                <w:szCs w:val="22"/>
              </w:rPr>
              <w:t xml:space="preserve">dostupan </w:t>
            </w:r>
            <w:r>
              <w:rPr>
                <w:sz w:val="22"/>
                <w:szCs w:val="22"/>
              </w:rPr>
              <w:t xml:space="preserve">je </w:t>
            </w:r>
            <w:r w:rsidRPr="0071008B">
              <w:rPr>
                <w:sz w:val="22"/>
                <w:szCs w:val="22"/>
              </w:rPr>
              <w:t xml:space="preserve">na sljedećoj poveznici: </w:t>
            </w:r>
            <w:hyperlink r:id="rId6" w:history="1">
              <w:r w:rsidRPr="008C1681">
                <w:rPr>
                  <w:rStyle w:val="Hyperlink"/>
                  <w:sz w:val="22"/>
                  <w:szCs w:val="22"/>
                </w:rPr>
                <w:t>https://esif-wf.mrrfeu.hr/</w:t>
              </w:r>
            </w:hyperlink>
            <w:r>
              <w:rPr>
                <w:sz w:val="22"/>
                <w:szCs w:val="22"/>
              </w:rPr>
              <w:t xml:space="preserve"> </w:t>
            </w:r>
            <w:r w:rsidRPr="0071008B">
              <w:rPr>
                <w:sz w:val="22"/>
                <w:szCs w:val="22"/>
              </w:rPr>
              <w:t>.</w:t>
            </w:r>
          </w:p>
        </w:tc>
      </w:tr>
      <w:tr w:rsidR="00A456F7" w:rsidRPr="007A2E74" w14:paraId="1BFD40C5" w14:textId="77777777" w:rsidTr="00217B16">
        <w:tc>
          <w:tcPr>
            <w:tcW w:w="567" w:type="dxa"/>
          </w:tcPr>
          <w:p w14:paraId="7DD78123" w14:textId="6656595E" w:rsidR="00A456F7" w:rsidRDefault="00A456F7" w:rsidP="00217B16">
            <w:pPr>
              <w:jc w:val="both"/>
              <w:rPr>
                <w:rFonts w:ascii="Calibri" w:hAnsi="Calibri" w:cs="Calibri"/>
              </w:rPr>
            </w:pPr>
            <w:r>
              <w:rPr>
                <w:rFonts w:ascii="Calibri" w:hAnsi="Calibri" w:cs="Calibri"/>
              </w:rPr>
              <w:t>20</w:t>
            </w:r>
          </w:p>
        </w:tc>
        <w:tc>
          <w:tcPr>
            <w:tcW w:w="4962" w:type="dxa"/>
          </w:tcPr>
          <w:p w14:paraId="4F820669" w14:textId="77777777" w:rsidR="00A456F7" w:rsidRDefault="00A456F7" w:rsidP="00217B16">
            <w:pPr>
              <w:jc w:val="both"/>
              <w:rPr>
                <w:rFonts w:ascii="Calibri" w:hAnsi="Calibri" w:cs="Calibri"/>
              </w:rPr>
            </w:pPr>
            <w:r>
              <w:t>M</w:t>
            </w:r>
            <w:r w:rsidRPr="00AB1FCE">
              <w:t>ože li ista osoba biti ispred prijavitelja (NGO) na Elementu 3 (Upravljanje projektom i administracija) na 50% te istovremeno u svojstvu partnera (javna ustanova u kulturi) na Elementu 1 (Priprema i provedba) na 50% te s oba potpisati Ugovor o radu?</w:t>
            </w:r>
          </w:p>
        </w:tc>
        <w:tc>
          <w:tcPr>
            <w:tcW w:w="8788" w:type="dxa"/>
          </w:tcPr>
          <w:p w14:paraId="4A3CDD29" w14:textId="77777777" w:rsidR="00A456F7" w:rsidRPr="007A2E74" w:rsidRDefault="00A456F7" w:rsidP="00217B16">
            <w:pPr>
              <w:pStyle w:val="CommentText"/>
              <w:jc w:val="both"/>
              <w:rPr>
                <w:sz w:val="22"/>
              </w:rPr>
            </w:pPr>
            <w:r>
              <w:rPr>
                <w:sz w:val="22"/>
              </w:rPr>
              <w:t xml:space="preserve">Troškove rada pojedinih članova tima treba uvrstiti u odgovarajuće elemente </w:t>
            </w:r>
            <w:r w:rsidRPr="005C16E3">
              <w:rPr>
                <w:sz w:val="22"/>
              </w:rPr>
              <w:t>(Element 1, Upravljanje projektom i administracija, Promidžba i vidljivost)</w:t>
            </w:r>
            <w:r>
              <w:rPr>
                <w:sz w:val="22"/>
              </w:rPr>
              <w:t xml:space="preserve"> s kojima su povezane prihvatljive aktivnosti za čiju su provedbu ti članovi tima bili angažirani, i to sukladno udjelu vremena utrošenom za rad na projektu. Mogućnost istodobnog rada kod dva poslodavca, kao i v</w:t>
            </w:r>
            <w:r w:rsidRPr="00621403">
              <w:rPr>
                <w:sz w:val="22"/>
              </w:rPr>
              <w:t>rsta ugovora za takav an</w:t>
            </w:r>
            <w:r>
              <w:rPr>
                <w:sz w:val="22"/>
              </w:rPr>
              <w:t>gažman određuju</w:t>
            </w:r>
            <w:r w:rsidRPr="00621403">
              <w:rPr>
                <w:sz w:val="22"/>
              </w:rPr>
              <w:t xml:space="preserve"> se temeljem relevantnog nacionalnog zakonodavstv</w:t>
            </w:r>
            <w:r>
              <w:rPr>
                <w:sz w:val="22"/>
              </w:rPr>
              <w:t xml:space="preserve">a, </w:t>
            </w:r>
            <w:r w:rsidRPr="00621403">
              <w:rPr>
                <w:sz w:val="22"/>
              </w:rPr>
              <w:t>a</w:t>
            </w:r>
            <w:r>
              <w:rPr>
                <w:sz w:val="22"/>
              </w:rPr>
              <w:t xml:space="preserve"> i</w:t>
            </w:r>
            <w:r w:rsidRPr="00621403">
              <w:rPr>
                <w:sz w:val="22"/>
              </w:rPr>
              <w:t xml:space="preserve">zdatak plaće poslodavca za rad na projektu </w:t>
            </w:r>
            <w:r>
              <w:rPr>
                <w:sz w:val="22"/>
              </w:rPr>
              <w:t>računa</w:t>
            </w:r>
            <w:r w:rsidRPr="00621403">
              <w:rPr>
                <w:sz w:val="22"/>
              </w:rPr>
              <w:t xml:space="preserve"> se </w:t>
            </w:r>
            <w:r>
              <w:rPr>
                <w:sz w:val="22"/>
              </w:rPr>
              <w:t>sukladno vremenu utrošenom za taj rad</w:t>
            </w:r>
            <w:r w:rsidRPr="00621403">
              <w:rPr>
                <w:sz w:val="22"/>
              </w:rPr>
              <w:t xml:space="preserve"> (v.  </w:t>
            </w:r>
            <w:r w:rsidRPr="00621403">
              <w:rPr>
                <w:i/>
                <w:sz w:val="22"/>
              </w:rPr>
              <w:t>Uputu  o prihvatljivosti troškova plaća i troškova povezanih s radom u okviru Europskog socijalnog fonda u Republici Hrvatskoj</w:t>
            </w:r>
            <w:r>
              <w:rPr>
                <w:i/>
                <w:sz w:val="22"/>
              </w:rPr>
              <w:t xml:space="preserve"> 2014. – 2020., objavljenu na www.esf.hr</w:t>
            </w:r>
            <w:r w:rsidRPr="00621403">
              <w:rPr>
                <w:sz w:val="22"/>
              </w:rPr>
              <w:t>).</w:t>
            </w:r>
            <w:r>
              <w:rPr>
                <w:sz w:val="22"/>
                <w:szCs w:val="22"/>
              </w:rPr>
              <w:t xml:space="preserve"> </w:t>
            </w:r>
          </w:p>
        </w:tc>
      </w:tr>
      <w:tr w:rsidR="00A456F7" w:rsidRPr="00712A34" w14:paraId="7829FFB2" w14:textId="77777777" w:rsidTr="00217B16">
        <w:tc>
          <w:tcPr>
            <w:tcW w:w="567" w:type="dxa"/>
          </w:tcPr>
          <w:p w14:paraId="5DAA74FF" w14:textId="790F74DD" w:rsidR="00A456F7" w:rsidRPr="007060DE" w:rsidRDefault="00A456F7" w:rsidP="00217B16">
            <w:pPr>
              <w:jc w:val="both"/>
              <w:rPr>
                <w:rFonts w:eastAsia="Times New Roman"/>
              </w:rPr>
            </w:pPr>
            <w:bookmarkStart w:id="0" w:name="_GoBack"/>
            <w:r>
              <w:rPr>
                <w:rFonts w:ascii="Calibri" w:hAnsi="Calibri" w:cs="Calibri"/>
              </w:rPr>
              <w:t>21</w:t>
            </w:r>
          </w:p>
        </w:tc>
        <w:tc>
          <w:tcPr>
            <w:tcW w:w="4962" w:type="dxa"/>
          </w:tcPr>
          <w:p w14:paraId="6F5733A6" w14:textId="77777777" w:rsidR="00A456F7" w:rsidRPr="007060DE" w:rsidRDefault="00A456F7" w:rsidP="00217B16">
            <w:pPr>
              <w:jc w:val="both"/>
              <w:rPr>
                <w:rFonts w:eastAsia="Times New Roman"/>
              </w:rPr>
            </w:pPr>
            <w:r>
              <w:t xml:space="preserve">Imamo upit vezano uz korištenje pojednostavljenih troškovnih opcija. U uputama za prijavitelje Poziva UP.02.1.1.14 Umjetnost i kultura online navedeno je kako prihvatljive izdatke predstavljaju izravni troškovi osoblja i ostali troškovi projekta (ostali izravni i neizravni troškovi). Također, navodi se kako nakon što prijavitelj u Prijavni obrazac A uvrsti sve izravne troškove osoblja u pojedine elemente, u element Upravljanje projektom i administracija uvrštava se </w:t>
            </w:r>
            <w:r>
              <w:lastRenderedPageBreak/>
              <w:t>jedna stavka troška pod nazivom „Ostali prihvatljivi troškovi projekta“. Da li to znači da npr. u element Promidžba i vidljivost ne unosimo pojedine troškove (npr. trošak izrade web stranice projekta, trošak izrade promotivnog materijala) nego samo trošak osoba koje će raditi na tom elementu?</w:t>
            </w:r>
          </w:p>
        </w:tc>
        <w:tc>
          <w:tcPr>
            <w:tcW w:w="8788" w:type="dxa"/>
          </w:tcPr>
          <w:p w14:paraId="7F655F69" w14:textId="77777777" w:rsidR="00A456F7" w:rsidRPr="00712A34" w:rsidRDefault="00A456F7" w:rsidP="00217B16">
            <w:pPr>
              <w:pStyle w:val="FootnoteText"/>
              <w:jc w:val="both"/>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lastRenderedPageBreak/>
              <w:t xml:space="preserve">Da. Troškove izrade promotivnih materijala i slične ne unosite na stranici „Elementi projekta i proračun“ Prijavnog obrasca A u troškove elementa Promidžba i vidljivost. Ti troškovi, ukoliko zadovoljavaju uvjete navedene u točki 4.1.1 Uputa za prijavitelje, spadaju u stavku „Ostali prihvatljivi troškovi projekta“ koja se upisuje u element </w:t>
            </w:r>
            <w:r w:rsidRPr="00DD28AC">
              <w:rPr>
                <w:rFonts w:asciiTheme="minorHAnsi" w:eastAsia="Times New Roman" w:hAnsiTheme="minorHAnsi" w:cstheme="minorBidi"/>
                <w:noProof/>
                <w:sz w:val="22"/>
                <w:szCs w:val="22"/>
                <w:lang w:val="hr-HR" w:eastAsia="en-US"/>
              </w:rPr>
              <w:t>Upravljanje projektom i administracija</w:t>
            </w:r>
            <w:r>
              <w:rPr>
                <w:rFonts w:asciiTheme="minorHAnsi" w:eastAsia="Times New Roman" w:hAnsiTheme="minorHAnsi" w:cstheme="minorBidi"/>
                <w:noProof/>
                <w:sz w:val="22"/>
                <w:szCs w:val="22"/>
                <w:lang w:val="hr-HR" w:eastAsia="en-US"/>
              </w:rPr>
              <w:t xml:space="preserve"> nakon što ste u odgovarajuće elemente (Element 1, Promidžba i vidljivost, Upravljanje projektom i administracija) Prijavnog obrasca A unijeli izravne troškove osoblja, a računa se primjenom postotka (40 %) na zbroj svih izravnih troškova osoblja. </w:t>
            </w:r>
          </w:p>
          <w:p w14:paraId="6F0A45F0" w14:textId="77777777" w:rsidR="00A456F7" w:rsidRPr="00712A34" w:rsidRDefault="00A456F7" w:rsidP="00217B16">
            <w:pPr>
              <w:pStyle w:val="FootnoteText"/>
              <w:jc w:val="both"/>
              <w:rPr>
                <w:rFonts w:asciiTheme="minorHAnsi" w:eastAsia="Times New Roman" w:hAnsiTheme="minorHAnsi" w:cstheme="minorBidi"/>
                <w:noProof/>
                <w:sz w:val="22"/>
                <w:szCs w:val="22"/>
                <w:lang w:val="hr-HR" w:eastAsia="en-US"/>
              </w:rPr>
            </w:pPr>
          </w:p>
        </w:tc>
      </w:tr>
      <w:bookmarkEnd w:id="0"/>
      <w:tr w:rsidR="00A456F7" w:rsidRPr="007060DE" w14:paraId="33396793" w14:textId="77777777" w:rsidTr="00217B16">
        <w:trPr>
          <w:trHeight w:val="373"/>
        </w:trPr>
        <w:tc>
          <w:tcPr>
            <w:tcW w:w="567" w:type="dxa"/>
          </w:tcPr>
          <w:p w14:paraId="7E434513" w14:textId="565C78AC" w:rsidR="00A456F7" w:rsidRDefault="00A456F7" w:rsidP="00217B16">
            <w:pPr>
              <w:jc w:val="both"/>
              <w:rPr>
                <w:rFonts w:ascii="Calibri" w:hAnsi="Calibri" w:cs="Calibri"/>
              </w:rPr>
            </w:pPr>
            <w:r>
              <w:rPr>
                <w:rFonts w:ascii="Calibri" w:hAnsi="Calibri" w:cs="Calibri"/>
              </w:rPr>
              <w:lastRenderedPageBreak/>
              <w:t>22</w:t>
            </w:r>
          </w:p>
        </w:tc>
        <w:tc>
          <w:tcPr>
            <w:tcW w:w="4962" w:type="dxa"/>
          </w:tcPr>
          <w:p w14:paraId="75BDDC04" w14:textId="77777777" w:rsidR="00A456F7" w:rsidRPr="007060DE" w:rsidRDefault="00A456F7" w:rsidP="00217B16">
            <w:pPr>
              <w:jc w:val="both"/>
              <w:rPr>
                <w:rFonts w:eastAsia="Times New Roman"/>
              </w:rPr>
            </w:pPr>
            <w:r>
              <w:t>Da li je moguće dobiti primjerak ispunjavanja Prijavnog obrasca A za ovaj natječaj?</w:t>
            </w:r>
          </w:p>
        </w:tc>
        <w:tc>
          <w:tcPr>
            <w:tcW w:w="8788" w:type="dxa"/>
          </w:tcPr>
          <w:p w14:paraId="0FAE77DF" w14:textId="77777777" w:rsidR="00A456F7" w:rsidRPr="007060DE" w:rsidRDefault="00A456F7" w:rsidP="00217B16">
            <w:pPr>
              <w:pStyle w:val="FootnoteText"/>
              <w:jc w:val="both"/>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Primjerak ispunjenog Prijavnog obrasca A nije dio natječajne dokumentacije te Ministarstvo kulture nije u mogućnosti isti dostaviti potencijalnim prijaviteljima/partnerima.</w:t>
            </w:r>
            <w:r w:rsidRPr="007060DE">
              <w:rPr>
                <w:rFonts w:asciiTheme="minorHAnsi" w:eastAsia="Times New Roman" w:hAnsiTheme="minorHAnsi" w:cstheme="minorBidi"/>
                <w:noProof/>
                <w:sz w:val="22"/>
                <w:szCs w:val="22"/>
                <w:lang w:val="hr-HR" w:eastAsia="en-US"/>
              </w:rPr>
              <w:t xml:space="preserve"> </w:t>
            </w:r>
            <w:r>
              <w:rPr>
                <w:rFonts w:asciiTheme="minorHAnsi" w:eastAsia="Times New Roman" w:hAnsiTheme="minorHAnsi" w:cstheme="minorBidi"/>
                <w:noProof/>
                <w:sz w:val="22"/>
                <w:szCs w:val="22"/>
                <w:lang w:val="hr-HR" w:eastAsia="en-US"/>
              </w:rPr>
              <w:t xml:space="preserve">Napominjemo kako je Korisnički priručnik za popunjavanje Prijavnog obrasca A dostupan na poveznici </w:t>
            </w:r>
            <w:hyperlink r:id="rId7" w:history="1">
              <w:r w:rsidRPr="008C1681">
                <w:rPr>
                  <w:rStyle w:val="Hyperlink"/>
                  <w:sz w:val="22"/>
                  <w:szCs w:val="22"/>
                </w:rPr>
                <w:t>https://esif-wf.mrrfeu.hr/</w:t>
              </w:r>
            </w:hyperlink>
          </w:p>
        </w:tc>
      </w:tr>
      <w:tr w:rsidR="00A456F7" w:rsidRPr="007060DE" w14:paraId="4250727E" w14:textId="77777777" w:rsidTr="00217B16">
        <w:tc>
          <w:tcPr>
            <w:tcW w:w="567" w:type="dxa"/>
          </w:tcPr>
          <w:p w14:paraId="3C4749C5" w14:textId="4FDFB0A4" w:rsidR="00A456F7" w:rsidRDefault="00A456F7" w:rsidP="00217B16">
            <w:pPr>
              <w:jc w:val="both"/>
              <w:rPr>
                <w:rFonts w:ascii="Calibri" w:hAnsi="Calibri" w:cs="Calibri"/>
              </w:rPr>
            </w:pPr>
            <w:r>
              <w:rPr>
                <w:rFonts w:ascii="Calibri" w:hAnsi="Calibri" w:cs="Calibri"/>
              </w:rPr>
              <w:t>23</w:t>
            </w:r>
          </w:p>
        </w:tc>
        <w:tc>
          <w:tcPr>
            <w:tcW w:w="4962" w:type="dxa"/>
          </w:tcPr>
          <w:p w14:paraId="15E5DC77" w14:textId="77777777" w:rsidR="00A456F7" w:rsidRDefault="00A456F7" w:rsidP="00217B16">
            <w:pPr>
              <w:jc w:val="both"/>
            </w:pPr>
            <w:r>
              <w:t xml:space="preserve">Projektni koncept koji smo zamislili bi podrazumijevao uključivanje ciljane skupine mlađih od 25, preciznije učenika osnovnih škola iz depriviranih područja tj. s područja jedinica lokalne samouprave ispodprosječnog indeksa razvijenosti. </w:t>
            </w:r>
          </w:p>
          <w:p w14:paraId="2E47892A" w14:textId="77777777" w:rsidR="00A456F7" w:rsidRDefault="00A456F7" w:rsidP="00217B16">
            <w:pPr>
              <w:jc w:val="both"/>
            </w:pPr>
            <w:r>
              <w:t xml:space="preserve">Zanima me mogu li ovakve projektne aktivnosti (online konferencije, radionice za učenike i učitelje na teme iz arheologije i likovnosti) biti prihvatljive aktivnosti s obzirom da škole kao pravne osobe ne mogu biti prihvatljivi partneri? </w:t>
            </w:r>
          </w:p>
        </w:tc>
        <w:tc>
          <w:tcPr>
            <w:tcW w:w="8788" w:type="dxa"/>
          </w:tcPr>
          <w:p w14:paraId="0965D220" w14:textId="77777777" w:rsidR="00A456F7" w:rsidRDefault="00A456F7" w:rsidP="00217B16">
            <w:pPr>
              <w:pStyle w:val="FootnoteText"/>
              <w:jc w:val="both"/>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Aktivnosti su prihvatljive </w:t>
            </w:r>
            <w:r w:rsidRPr="00A846B2">
              <w:rPr>
                <w:rFonts w:asciiTheme="minorHAnsi" w:eastAsia="Times New Roman" w:hAnsiTheme="minorHAnsi" w:cstheme="minorBidi"/>
                <w:noProof/>
                <w:sz w:val="22"/>
                <w:szCs w:val="22"/>
                <w:lang w:val="hr-HR" w:eastAsia="en-US"/>
              </w:rPr>
              <w:t>ukoliko doprinose ostvarenju općeg i specifičnih ciljeva Poziva te zadovoljavaju ostale uvjete navedene u točki 3.3 Uputa za prijavitelje</w:t>
            </w:r>
            <w:r>
              <w:rPr>
                <w:rFonts w:asciiTheme="minorHAnsi" w:eastAsia="Times New Roman" w:hAnsiTheme="minorHAnsi" w:cstheme="minorBidi"/>
                <w:noProof/>
                <w:sz w:val="22"/>
                <w:szCs w:val="22"/>
                <w:lang w:val="hr-HR" w:eastAsia="en-US"/>
              </w:rPr>
              <w:t>, a njihova prihvatljivost neovisna je o pravnoj osobnosti organizacije s kojom su na neki način povezani pripadnici ciljane skupine. Iako škole nisu prihvatljivi prijavitelji ni partneri u okviru ovog poziva, prijavitelj može uspostaviti neformalnu suradnju s njima u svrhu provedbe prihvatljivih aktivnosti, pri čemu vrsta pravne osobnosti takve suradničke organizacije nije definirana pozivom.</w:t>
            </w:r>
          </w:p>
          <w:p w14:paraId="223ABC24" w14:textId="77777777" w:rsidR="00A456F7" w:rsidRPr="007060DE" w:rsidRDefault="00A456F7" w:rsidP="00217B16">
            <w:pPr>
              <w:pStyle w:val="FootnoteText"/>
              <w:jc w:val="both"/>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Napominjemo da su sudionici </w:t>
            </w:r>
            <w:r w:rsidRPr="00024D6E">
              <w:rPr>
                <w:rFonts w:asciiTheme="minorHAnsi" w:eastAsia="Times New Roman" w:hAnsiTheme="minorHAnsi" w:cstheme="minorBidi"/>
                <w:noProof/>
                <w:sz w:val="22"/>
                <w:szCs w:val="22"/>
                <w:lang w:val="hr-HR" w:eastAsia="en-US"/>
              </w:rPr>
              <w:t>projektnih aktivnosti samo one osobe za koje prijavitelj osigura dokaze o pripadnosti cilj</w:t>
            </w:r>
            <w:r>
              <w:rPr>
                <w:rFonts w:asciiTheme="minorHAnsi" w:eastAsia="Times New Roman" w:hAnsiTheme="minorHAnsi" w:cstheme="minorBidi"/>
                <w:noProof/>
                <w:sz w:val="22"/>
                <w:szCs w:val="22"/>
                <w:lang w:val="hr-HR" w:eastAsia="en-US"/>
              </w:rPr>
              <w:t>a</w:t>
            </w:r>
            <w:r w:rsidRPr="00024D6E">
              <w:rPr>
                <w:rFonts w:asciiTheme="minorHAnsi" w:eastAsia="Times New Roman" w:hAnsiTheme="minorHAnsi" w:cstheme="minorBidi"/>
                <w:noProof/>
                <w:sz w:val="22"/>
                <w:szCs w:val="22"/>
                <w:lang w:val="hr-HR" w:eastAsia="en-US"/>
              </w:rPr>
              <w:t xml:space="preserve">noj skupini navedene u točki 1.4 </w:t>
            </w:r>
            <w:r>
              <w:rPr>
                <w:rFonts w:asciiTheme="minorHAnsi" w:eastAsia="Times New Roman" w:hAnsiTheme="minorHAnsi" w:cstheme="minorBidi"/>
                <w:noProof/>
                <w:sz w:val="22"/>
                <w:szCs w:val="22"/>
                <w:lang w:val="hr-HR" w:eastAsia="en-US"/>
              </w:rPr>
              <w:t>Uputa za prijavitelje, te stoga učitelji mogu biti sudionici radionica koje spominjete jedino ako je za njih moguće prikupiti dokaze o pripadnosti ciljanoj skupini „</w:t>
            </w:r>
            <w:r w:rsidRPr="00A846B2">
              <w:rPr>
                <w:rFonts w:asciiTheme="minorHAnsi" w:eastAsia="Times New Roman" w:hAnsiTheme="minorHAnsi" w:cstheme="minorBidi"/>
                <w:noProof/>
                <w:sz w:val="22"/>
                <w:szCs w:val="22"/>
                <w:lang w:val="hr-HR" w:eastAsia="en-US"/>
              </w:rPr>
              <w:t>Osobe starije od 54 godine</w:t>
            </w:r>
            <w:r>
              <w:rPr>
                <w:rFonts w:asciiTheme="minorHAnsi" w:eastAsia="Times New Roman" w:hAnsiTheme="minorHAnsi" w:cstheme="minorBidi"/>
                <w:noProof/>
                <w:sz w:val="22"/>
                <w:szCs w:val="22"/>
                <w:lang w:val="hr-HR" w:eastAsia="en-US"/>
              </w:rPr>
              <w:t>“.</w:t>
            </w:r>
            <w:r w:rsidRPr="007060DE">
              <w:rPr>
                <w:rFonts w:asciiTheme="minorHAnsi" w:eastAsia="Times New Roman" w:hAnsiTheme="minorHAnsi" w:cstheme="minorBidi"/>
                <w:noProof/>
                <w:sz w:val="22"/>
                <w:szCs w:val="22"/>
                <w:lang w:val="hr-HR" w:eastAsia="en-US"/>
              </w:rPr>
              <w:t xml:space="preserve"> </w:t>
            </w:r>
            <w:r>
              <w:rPr>
                <w:rFonts w:asciiTheme="minorHAnsi" w:eastAsia="Times New Roman" w:hAnsiTheme="minorHAnsi" w:cstheme="minorBidi"/>
                <w:noProof/>
                <w:sz w:val="22"/>
                <w:szCs w:val="22"/>
                <w:lang w:val="hr-HR" w:eastAsia="en-US"/>
              </w:rPr>
              <w:t>Ako u projektne aktivnost planirate uključiti obje ciljane skupine poziva, za svaku ciljanu skupinu potrebno je organizirati zasebne aktivnosti.</w:t>
            </w:r>
          </w:p>
        </w:tc>
      </w:tr>
      <w:tr w:rsidR="00A456F7" w:rsidRPr="00D56375" w14:paraId="4C71F110" w14:textId="77777777" w:rsidTr="00217B16">
        <w:tc>
          <w:tcPr>
            <w:tcW w:w="567" w:type="dxa"/>
          </w:tcPr>
          <w:p w14:paraId="23451535" w14:textId="13956AA9" w:rsidR="00A456F7" w:rsidRDefault="00A456F7" w:rsidP="00217B16">
            <w:pPr>
              <w:jc w:val="both"/>
              <w:rPr>
                <w:rFonts w:ascii="Calibri" w:hAnsi="Calibri" w:cs="Calibri"/>
              </w:rPr>
            </w:pPr>
            <w:r>
              <w:rPr>
                <w:rFonts w:ascii="Calibri" w:hAnsi="Calibri" w:cs="Calibri"/>
              </w:rPr>
              <w:t>24</w:t>
            </w:r>
          </w:p>
        </w:tc>
        <w:tc>
          <w:tcPr>
            <w:tcW w:w="4962" w:type="dxa"/>
          </w:tcPr>
          <w:p w14:paraId="2C4B4608" w14:textId="77777777" w:rsidR="00A456F7" w:rsidRDefault="00A456F7" w:rsidP="00217B16">
            <w:pPr>
              <w:jc w:val="both"/>
            </w:pPr>
            <w:r>
              <w:t>Mogu li škole kao takve biti svojevrsni i posrednik između nas kao nositelja projekta i učenika koji će  osigurati kontakt, komunikaciju i rad s ciljanom skupinom?</w:t>
            </w:r>
          </w:p>
        </w:tc>
        <w:tc>
          <w:tcPr>
            <w:tcW w:w="8788" w:type="dxa"/>
          </w:tcPr>
          <w:p w14:paraId="5ECA6816" w14:textId="77777777" w:rsidR="00A456F7" w:rsidRPr="00D56375" w:rsidRDefault="00A456F7" w:rsidP="00217B16">
            <w:pPr>
              <w:pStyle w:val="FootnoteText"/>
              <w:jc w:val="both"/>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Prijavitelj može uspostaviti suradnju sa školom te je pritom dužan postupati u skladu sa zakonom. Vrsta i način suradnje nisu definirani natječajnom dokumentacijom.</w:t>
            </w:r>
          </w:p>
          <w:p w14:paraId="16080343" w14:textId="77777777" w:rsidR="00A456F7" w:rsidRPr="00D56375" w:rsidRDefault="00A456F7" w:rsidP="00217B16">
            <w:pPr>
              <w:pStyle w:val="FootnoteText"/>
              <w:jc w:val="both"/>
              <w:rPr>
                <w:rFonts w:asciiTheme="minorHAnsi" w:eastAsia="Times New Roman" w:hAnsiTheme="minorHAnsi" w:cstheme="minorBidi"/>
                <w:noProof/>
                <w:sz w:val="22"/>
                <w:szCs w:val="22"/>
                <w:lang w:val="hr-HR" w:eastAsia="en-US"/>
              </w:rPr>
            </w:pPr>
          </w:p>
        </w:tc>
      </w:tr>
    </w:tbl>
    <w:p w14:paraId="40EAD4A2" w14:textId="1F126DF6" w:rsidR="00601502" w:rsidRPr="007060DE" w:rsidRDefault="00601502" w:rsidP="004039D1">
      <w:pPr>
        <w:rPr>
          <w:rFonts w:eastAsia="Times New Roman"/>
        </w:rPr>
      </w:pPr>
    </w:p>
    <w:sectPr w:rsidR="00601502" w:rsidRPr="007060DE" w:rsidSect="004B4D45">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F5E01" w16cex:dateUtc="2020-06-01T08:59:00Z"/>
  <w16cex:commentExtensible w16cex:durableId="227F5E4E" w16cex:dateUtc="2020-06-01T08:59:00Z"/>
  <w16cex:commentExtensible w16cex:durableId="227F5CB3" w16cex:dateUtc="2020-06-01T08:53:00Z"/>
  <w16cex:commentExtensible w16cex:durableId="227F5E1A" w16cex:dateUtc="2020-06-01T08:59:00Z"/>
  <w16cex:commentExtensible w16cex:durableId="227F5E9B" w16cex:dateUtc="2020-06-01T09:01:00Z"/>
  <w16cex:commentExtensible w16cex:durableId="227F5D15" w16cex:dateUtc="2020-06-01T08:55:00Z"/>
  <w16cex:commentExtensible w16cex:durableId="227F5D69" w16cex:dateUtc="2020-06-01T08:56:00Z"/>
  <w16cex:commentExtensible w16cex:durableId="227F5D7D" w16cex:dateUtc="2020-06-01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A3C934" w16cid:durableId="227F5E01"/>
  <w16cid:commentId w16cid:paraId="45F66D45" w16cid:durableId="227F5E4E"/>
  <w16cid:commentId w16cid:paraId="4DFAC86B" w16cid:durableId="227F5CB3"/>
  <w16cid:commentId w16cid:paraId="1A455372" w16cid:durableId="227F5E1A"/>
  <w16cid:commentId w16cid:paraId="0891089B" w16cid:durableId="227F5E9B"/>
  <w16cid:commentId w16cid:paraId="6E12FE23" w16cid:durableId="227F5D15"/>
  <w16cid:commentId w16cid:paraId="2F663566" w16cid:durableId="227F5D69"/>
  <w16cid:commentId w16cid:paraId="0CB88BC3" w16cid:durableId="227F5D7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1B14"/>
    <w:multiLevelType w:val="hybridMultilevel"/>
    <w:tmpl w:val="1D6C40F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2A040CA8"/>
    <w:multiLevelType w:val="hybridMultilevel"/>
    <w:tmpl w:val="E648047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2AF31EA"/>
    <w:multiLevelType w:val="hybridMultilevel"/>
    <w:tmpl w:val="DB04BCC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3BAB61A9"/>
    <w:multiLevelType w:val="multilevel"/>
    <w:tmpl w:val="CBA6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0833F2"/>
    <w:multiLevelType w:val="hybridMultilevel"/>
    <w:tmpl w:val="7DB646E2"/>
    <w:lvl w:ilvl="0" w:tplc="90801DFA">
      <w:numFmt w:val="bullet"/>
      <w:lvlText w:val="-"/>
      <w:lvlJc w:val="left"/>
      <w:pPr>
        <w:ind w:left="360" w:hanging="360"/>
      </w:pPr>
      <w:rPr>
        <w:rFonts w:ascii="Trebuchet MS" w:eastAsia="Calibri" w:hAnsi="Trebuchet M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D6C6196"/>
    <w:multiLevelType w:val="hybridMultilevel"/>
    <w:tmpl w:val="D1E25F6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104521F"/>
    <w:multiLevelType w:val="hybridMultilevel"/>
    <w:tmpl w:val="C568A1AC"/>
    <w:lvl w:ilvl="0" w:tplc="9CEC859A">
      <w:start w:val="1"/>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59E20298"/>
    <w:multiLevelType w:val="hybridMultilevel"/>
    <w:tmpl w:val="080AE3DC"/>
    <w:lvl w:ilvl="0" w:tplc="DDA0DC10">
      <w:start w:val="3"/>
      <w:numFmt w:val="bullet"/>
      <w:lvlText w:val="-"/>
      <w:lvlJc w:val="left"/>
      <w:pPr>
        <w:ind w:left="360" w:hanging="360"/>
      </w:pPr>
      <w:rPr>
        <w:rFonts w:ascii="Calibri" w:eastAsia="Times New Roman"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4E"/>
    <w:rsid w:val="00012104"/>
    <w:rsid w:val="00013FAC"/>
    <w:rsid w:val="00014BC4"/>
    <w:rsid w:val="00015B36"/>
    <w:rsid w:val="00017CC3"/>
    <w:rsid w:val="00020DEC"/>
    <w:rsid w:val="000235CE"/>
    <w:rsid w:val="00023F40"/>
    <w:rsid w:val="000278DF"/>
    <w:rsid w:val="00030AD3"/>
    <w:rsid w:val="00033323"/>
    <w:rsid w:val="000338C1"/>
    <w:rsid w:val="00036DA9"/>
    <w:rsid w:val="000379D2"/>
    <w:rsid w:val="00037E50"/>
    <w:rsid w:val="00040CE4"/>
    <w:rsid w:val="00041F5D"/>
    <w:rsid w:val="0004707D"/>
    <w:rsid w:val="0005431A"/>
    <w:rsid w:val="00056014"/>
    <w:rsid w:val="00057D6F"/>
    <w:rsid w:val="00060972"/>
    <w:rsid w:val="000617ED"/>
    <w:rsid w:val="00066102"/>
    <w:rsid w:val="000662D6"/>
    <w:rsid w:val="00066F47"/>
    <w:rsid w:val="000716BE"/>
    <w:rsid w:val="00071E57"/>
    <w:rsid w:val="000733B5"/>
    <w:rsid w:val="000767A9"/>
    <w:rsid w:val="00081F21"/>
    <w:rsid w:val="0008222C"/>
    <w:rsid w:val="00084BD3"/>
    <w:rsid w:val="00086702"/>
    <w:rsid w:val="00091371"/>
    <w:rsid w:val="00092139"/>
    <w:rsid w:val="000925D7"/>
    <w:rsid w:val="0009286C"/>
    <w:rsid w:val="00092B5F"/>
    <w:rsid w:val="0009600D"/>
    <w:rsid w:val="00096C81"/>
    <w:rsid w:val="00097618"/>
    <w:rsid w:val="000A1311"/>
    <w:rsid w:val="000A1684"/>
    <w:rsid w:val="000B0609"/>
    <w:rsid w:val="000B0F13"/>
    <w:rsid w:val="000B21FF"/>
    <w:rsid w:val="000B5A86"/>
    <w:rsid w:val="000B5AB5"/>
    <w:rsid w:val="000C2ED7"/>
    <w:rsid w:val="000C3A5E"/>
    <w:rsid w:val="000C61DB"/>
    <w:rsid w:val="000C73F2"/>
    <w:rsid w:val="000D00A5"/>
    <w:rsid w:val="000D37EF"/>
    <w:rsid w:val="000D3B48"/>
    <w:rsid w:val="000D455D"/>
    <w:rsid w:val="000D469B"/>
    <w:rsid w:val="000E17D3"/>
    <w:rsid w:val="000E63BE"/>
    <w:rsid w:val="000E6868"/>
    <w:rsid w:val="000E6CBD"/>
    <w:rsid w:val="000F00A1"/>
    <w:rsid w:val="000F1081"/>
    <w:rsid w:val="000F2EDB"/>
    <w:rsid w:val="00101122"/>
    <w:rsid w:val="00101471"/>
    <w:rsid w:val="001015B9"/>
    <w:rsid w:val="00102498"/>
    <w:rsid w:val="0010317B"/>
    <w:rsid w:val="00104806"/>
    <w:rsid w:val="001062AA"/>
    <w:rsid w:val="00111309"/>
    <w:rsid w:val="001126B8"/>
    <w:rsid w:val="00113950"/>
    <w:rsid w:val="001141C5"/>
    <w:rsid w:val="0011584E"/>
    <w:rsid w:val="00116E39"/>
    <w:rsid w:val="00117F71"/>
    <w:rsid w:val="00120037"/>
    <w:rsid w:val="00120E2E"/>
    <w:rsid w:val="00121680"/>
    <w:rsid w:val="00121998"/>
    <w:rsid w:val="00122459"/>
    <w:rsid w:val="00123521"/>
    <w:rsid w:val="00126959"/>
    <w:rsid w:val="001327EC"/>
    <w:rsid w:val="001444D2"/>
    <w:rsid w:val="001445AD"/>
    <w:rsid w:val="001506B3"/>
    <w:rsid w:val="0015108A"/>
    <w:rsid w:val="00153662"/>
    <w:rsid w:val="00154868"/>
    <w:rsid w:val="00156DC4"/>
    <w:rsid w:val="001570B4"/>
    <w:rsid w:val="0015758C"/>
    <w:rsid w:val="00161857"/>
    <w:rsid w:val="0016404E"/>
    <w:rsid w:val="001653BB"/>
    <w:rsid w:val="0016587E"/>
    <w:rsid w:val="00166748"/>
    <w:rsid w:val="00175A59"/>
    <w:rsid w:val="0017612A"/>
    <w:rsid w:val="00177E70"/>
    <w:rsid w:val="00183A19"/>
    <w:rsid w:val="00185A8F"/>
    <w:rsid w:val="00187702"/>
    <w:rsid w:val="0018770D"/>
    <w:rsid w:val="001924AA"/>
    <w:rsid w:val="001A037B"/>
    <w:rsid w:val="001A0ADA"/>
    <w:rsid w:val="001A5C7E"/>
    <w:rsid w:val="001A79AC"/>
    <w:rsid w:val="001B016E"/>
    <w:rsid w:val="001B3079"/>
    <w:rsid w:val="001B3871"/>
    <w:rsid w:val="001B443E"/>
    <w:rsid w:val="001C11AD"/>
    <w:rsid w:val="001C2906"/>
    <w:rsid w:val="001C3A0D"/>
    <w:rsid w:val="001C454D"/>
    <w:rsid w:val="001C5281"/>
    <w:rsid w:val="001C544A"/>
    <w:rsid w:val="001C6DBA"/>
    <w:rsid w:val="001C7720"/>
    <w:rsid w:val="001D1FFC"/>
    <w:rsid w:val="001D28CE"/>
    <w:rsid w:val="001D364E"/>
    <w:rsid w:val="001D6873"/>
    <w:rsid w:val="001D7168"/>
    <w:rsid w:val="001E1073"/>
    <w:rsid w:val="001E2839"/>
    <w:rsid w:val="001E284B"/>
    <w:rsid w:val="001E2C93"/>
    <w:rsid w:val="001E2DC9"/>
    <w:rsid w:val="001E6D3B"/>
    <w:rsid w:val="001F5836"/>
    <w:rsid w:val="001F68F5"/>
    <w:rsid w:val="0020420F"/>
    <w:rsid w:val="00207154"/>
    <w:rsid w:val="0021072A"/>
    <w:rsid w:val="00211484"/>
    <w:rsid w:val="0021460B"/>
    <w:rsid w:val="00217794"/>
    <w:rsid w:val="00221839"/>
    <w:rsid w:val="00226004"/>
    <w:rsid w:val="00233EFA"/>
    <w:rsid w:val="00234F54"/>
    <w:rsid w:val="00235A44"/>
    <w:rsid w:val="002370DB"/>
    <w:rsid w:val="00244741"/>
    <w:rsid w:val="00246EB2"/>
    <w:rsid w:val="0024717E"/>
    <w:rsid w:val="00247460"/>
    <w:rsid w:val="00252069"/>
    <w:rsid w:val="002542C4"/>
    <w:rsid w:val="00255808"/>
    <w:rsid w:val="00257D56"/>
    <w:rsid w:val="0026229C"/>
    <w:rsid w:val="002632EE"/>
    <w:rsid w:val="00263897"/>
    <w:rsid w:val="002655B5"/>
    <w:rsid w:val="0027254A"/>
    <w:rsid w:val="0027472E"/>
    <w:rsid w:val="00276A52"/>
    <w:rsid w:val="0027748B"/>
    <w:rsid w:val="00282292"/>
    <w:rsid w:val="00284961"/>
    <w:rsid w:val="00285AF6"/>
    <w:rsid w:val="00291EAA"/>
    <w:rsid w:val="002A285D"/>
    <w:rsid w:val="002A4D9E"/>
    <w:rsid w:val="002A58C7"/>
    <w:rsid w:val="002A6CBA"/>
    <w:rsid w:val="002A7137"/>
    <w:rsid w:val="002B16B0"/>
    <w:rsid w:val="002B25D5"/>
    <w:rsid w:val="002B2EED"/>
    <w:rsid w:val="002B7A01"/>
    <w:rsid w:val="002C5797"/>
    <w:rsid w:val="002C57D9"/>
    <w:rsid w:val="002D2FFF"/>
    <w:rsid w:val="002D3ED3"/>
    <w:rsid w:val="002D44B3"/>
    <w:rsid w:val="002D4643"/>
    <w:rsid w:val="002D4C47"/>
    <w:rsid w:val="002D6C96"/>
    <w:rsid w:val="002D7A65"/>
    <w:rsid w:val="002E1B76"/>
    <w:rsid w:val="002E3256"/>
    <w:rsid w:val="002E47D9"/>
    <w:rsid w:val="002E4983"/>
    <w:rsid w:val="002E4D65"/>
    <w:rsid w:val="002E7429"/>
    <w:rsid w:val="002F254E"/>
    <w:rsid w:val="002F412A"/>
    <w:rsid w:val="002F583D"/>
    <w:rsid w:val="002F6E59"/>
    <w:rsid w:val="002F76C3"/>
    <w:rsid w:val="002F7C7F"/>
    <w:rsid w:val="00302457"/>
    <w:rsid w:val="00311991"/>
    <w:rsid w:val="00313C4C"/>
    <w:rsid w:val="00322B54"/>
    <w:rsid w:val="00323127"/>
    <w:rsid w:val="00324333"/>
    <w:rsid w:val="0032637D"/>
    <w:rsid w:val="003266C2"/>
    <w:rsid w:val="00327CAA"/>
    <w:rsid w:val="00336AFB"/>
    <w:rsid w:val="003410DF"/>
    <w:rsid w:val="003432D5"/>
    <w:rsid w:val="0034533E"/>
    <w:rsid w:val="00345F50"/>
    <w:rsid w:val="003466AF"/>
    <w:rsid w:val="00346E41"/>
    <w:rsid w:val="0034744E"/>
    <w:rsid w:val="00347D00"/>
    <w:rsid w:val="00350E28"/>
    <w:rsid w:val="003513A2"/>
    <w:rsid w:val="0035519F"/>
    <w:rsid w:val="0035550F"/>
    <w:rsid w:val="00356D2C"/>
    <w:rsid w:val="00363653"/>
    <w:rsid w:val="003637BB"/>
    <w:rsid w:val="00363B84"/>
    <w:rsid w:val="00363C43"/>
    <w:rsid w:val="00366DC8"/>
    <w:rsid w:val="00370344"/>
    <w:rsid w:val="003737E8"/>
    <w:rsid w:val="00374EBD"/>
    <w:rsid w:val="0037647E"/>
    <w:rsid w:val="0039399C"/>
    <w:rsid w:val="0039475D"/>
    <w:rsid w:val="003A2E79"/>
    <w:rsid w:val="003A3733"/>
    <w:rsid w:val="003A4930"/>
    <w:rsid w:val="003A50FA"/>
    <w:rsid w:val="003A6B69"/>
    <w:rsid w:val="003B044E"/>
    <w:rsid w:val="003B0728"/>
    <w:rsid w:val="003B23EF"/>
    <w:rsid w:val="003B52ED"/>
    <w:rsid w:val="003C159E"/>
    <w:rsid w:val="003C2627"/>
    <w:rsid w:val="003C276E"/>
    <w:rsid w:val="003C7BC8"/>
    <w:rsid w:val="003D07F6"/>
    <w:rsid w:val="003D1894"/>
    <w:rsid w:val="003D6853"/>
    <w:rsid w:val="003E02F4"/>
    <w:rsid w:val="003E078D"/>
    <w:rsid w:val="003E5E8F"/>
    <w:rsid w:val="003E6954"/>
    <w:rsid w:val="003E78EC"/>
    <w:rsid w:val="003F1095"/>
    <w:rsid w:val="003F1B1C"/>
    <w:rsid w:val="003F3501"/>
    <w:rsid w:val="003F3D9F"/>
    <w:rsid w:val="003F3E21"/>
    <w:rsid w:val="003F6948"/>
    <w:rsid w:val="00400D21"/>
    <w:rsid w:val="00401314"/>
    <w:rsid w:val="0040159E"/>
    <w:rsid w:val="004039D1"/>
    <w:rsid w:val="004166AF"/>
    <w:rsid w:val="004266FF"/>
    <w:rsid w:val="00437396"/>
    <w:rsid w:val="00440944"/>
    <w:rsid w:val="00442A74"/>
    <w:rsid w:val="00442C08"/>
    <w:rsid w:val="00443214"/>
    <w:rsid w:val="004440C6"/>
    <w:rsid w:val="00445B31"/>
    <w:rsid w:val="00452647"/>
    <w:rsid w:val="00463FAF"/>
    <w:rsid w:val="00464509"/>
    <w:rsid w:val="004706AB"/>
    <w:rsid w:val="00471C31"/>
    <w:rsid w:val="004779C8"/>
    <w:rsid w:val="004813A7"/>
    <w:rsid w:val="00482F01"/>
    <w:rsid w:val="00483C0A"/>
    <w:rsid w:val="004843D7"/>
    <w:rsid w:val="00491346"/>
    <w:rsid w:val="004A01E2"/>
    <w:rsid w:val="004A2138"/>
    <w:rsid w:val="004A28F4"/>
    <w:rsid w:val="004A5D26"/>
    <w:rsid w:val="004B1740"/>
    <w:rsid w:val="004B2BCC"/>
    <w:rsid w:val="004B4D45"/>
    <w:rsid w:val="004B6AAB"/>
    <w:rsid w:val="004C043F"/>
    <w:rsid w:val="004C5B32"/>
    <w:rsid w:val="004C5B5F"/>
    <w:rsid w:val="004C60E7"/>
    <w:rsid w:val="004C6BB3"/>
    <w:rsid w:val="004C7ADD"/>
    <w:rsid w:val="004D1E62"/>
    <w:rsid w:val="004D3866"/>
    <w:rsid w:val="004E0327"/>
    <w:rsid w:val="004E08BA"/>
    <w:rsid w:val="004E1018"/>
    <w:rsid w:val="004E567A"/>
    <w:rsid w:val="004E7355"/>
    <w:rsid w:val="004F027E"/>
    <w:rsid w:val="004F7CE6"/>
    <w:rsid w:val="004F7E50"/>
    <w:rsid w:val="005020B2"/>
    <w:rsid w:val="005020C8"/>
    <w:rsid w:val="005029F7"/>
    <w:rsid w:val="00502F91"/>
    <w:rsid w:val="00503AEB"/>
    <w:rsid w:val="005040AB"/>
    <w:rsid w:val="00506C47"/>
    <w:rsid w:val="00507909"/>
    <w:rsid w:val="00511856"/>
    <w:rsid w:val="00512B44"/>
    <w:rsid w:val="005146BA"/>
    <w:rsid w:val="00515182"/>
    <w:rsid w:val="0051771F"/>
    <w:rsid w:val="00517A5D"/>
    <w:rsid w:val="005213E0"/>
    <w:rsid w:val="0052496B"/>
    <w:rsid w:val="00524A15"/>
    <w:rsid w:val="00524A1A"/>
    <w:rsid w:val="00524A66"/>
    <w:rsid w:val="00526106"/>
    <w:rsid w:val="005263F8"/>
    <w:rsid w:val="00526B32"/>
    <w:rsid w:val="00535DE3"/>
    <w:rsid w:val="00536441"/>
    <w:rsid w:val="00543796"/>
    <w:rsid w:val="00546616"/>
    <w:rsid w:val="00553314"/>
    <w:rsid w:val="00553601"/>
    <w:rsid w:val="00553A5E"/>
    <w:rsid w:val="00560917"/>
    <w:rsid w:val="00563985"/>
    <w:rsid w:val="0056490E"/>
    <w:rsid w:val="005652B2"/>
    <w:rsid w:val="0056686B"/>
    <w:rsid w:val="00566D70"/>
    <w:rsid w:val="00572605"/>
    <w:rsid w:val="00574A3F"/>
    <w:rsid w:val="00575ADD"/>
    <w:rsid w:val="005824EE"/>
    <w:rsid w:val="00583906"/>
    <w:rsid w:val="00583B83"/>
    <w:rsid w:val="005867A0"/>
    <w:rsid w:val="00587347"/>
    <w:rsid w:val="0059024B"/>
    <w:rsid w:val="00590766"/>
    <w:rsid w:val="0059591E"/>
    <w:rsid w:val="005959A8"/>
    <w:rsid w:val="00597FBB"/>
    <w:rsid w:val="005A029C"/>
    <w:rsid w:val="005A2D8E"/>
    <w:rsid w:val="005A388C"/>
    <w:rsid w:val="005A6BF6"/>
    <w:rsid w:val="005B1E9A"/>
    <w:rsid w:val="005B3581"/>
    <w:rsid w:val="005B369C"/>
    <w:rsid w:val="005B46AB"/>
    <w:rsid w:val="005B7017"/>
    <w:rsid w:val="005C4234"/>
    <w:rsid w:val="005C5A4D"/>
    <w:rsid w:val="005C5AF0"/>
    <w:rsid w:val="005D1120"/>
    <w:rsid w:val="005D14A2"/>
    <w:rsid w:val="005D761F"/>
    <w:rsid w:val="005E1387"/>
    <w:rsid w:val="005E52D0"/>
    <w:rsid w:val="005E6B06"/>
    <w:rsid w:val="005F19E2"/>
    <w:rsid w:val="005F1BD4"/>
    <w:rsid w:val="005F4685"/>
    <w:rsid w:val="005F52F6"/>
    <w:rsid w:val="00601502"/>
    <w:rsid w:val="0060241F"/>
    <w:rsid w:val="00607750"/>
    <w:rsid w:val="006146B1"/>
    <w:rsid w:val="00615B33"/>
    <w:rsid w:val="006169AB"/>
    <w:rsid w:val="006217A7"/>
    <w:rsid w:val="00626586"/>
    <w:rsid w:val="00626809"/>
    <w:rsid w:val="00626889"/>
    <w:rsid w:val="00634DF4"/>
    <w:rsid w:val="00635AD3"/>
    <w:rsid w:val="006360F4"/>
    <w:rsid w:val="00636658"/>
    <w:rsid w:val="00640457"/>
    <w:rsid w:val="00647365"/>
    <w:rsid w:val="0064739E"/>
    <w:rsid w:val="00654B9A"/>
    <w:rsid w:val="00657763"/>
    <w:rsid w:val="00663654"/>
    <w:rsid w:val="006719AB"/>
    <w:rsid w:val="00673F31"/>
    <w:rsid w:val="00674607"/>
    <w:rsid w:val="00676F52"/>
    <w:rsid w:val="006770C1"/>
    <w:rsid w:val="0067727D"/>
    <w:rsid w:val="0068221F"/>
    <w:rsid w:val="00682EF3"/>
    <w:rsid w:val="00684DE3"/>
    <w:rsid w:val="00686114"/>
    <w:rsid w:val="00686BCA"/>
    <w:rsid w:val="00686C7F"/>
    <w:rsid w:val="00687A4A"/>
    <w:rsid w:val="006900B0"/>
    <w:rsid w:val="006907BF"/>
    <w:rsid w:val="00696552"/>
    <w:rsid w:val="006A122C"/>
    <w:rsid w:val="006A2964"/>
    <w:rsid w:val="006A5EE6"/>
    <w:rsid w:val="006A64E2"/>
    <w:rsid w:val="006A69C8"/>
    <w:rsid w:val="006B0F80"/>
    <w:rsid w:val="006B285C"/>
    <w:rsid w:val="006C2853"/>
    <w:rsid w:val="006C5E78"/>
    <w:rsid w:val="006C69BC"/>
    <w:rsid w:val="006D1573"/>
    <w:rsid w:val="006D1748"/>
    <w:rsid w:val="006D60AC"/>
    <w:rsid w:val="006E1CD8"/>
    <w:rsid w:val="006E704C"/>
    <w:rsid w:val="006F1A50"/>
    <w:rsid w:val="006F4347"/>
    <w:rsid w:val="006F4921"/>
    <w:rsid w:val="006F6363"/>
    <w:rsid w:val="006F7CCB"/>
    <w:rsid w:val="00704D7D"/>
    <w:rsid w:val="007060DE"/>
    <w:rsid w:val="00706C3F"/>
    <w:rsid w:val="0071008B"/>
    <w:rsid w:val="0071051C"/>
    <w:rsid w:val="00712A34"/>
    <w:rsid w:val="00714994"/>
    <w:rsid w:val="00716475"/>
    <w:rsid w:val="0071695D"/>
    <w:rsid w:val="007207E4"/>
    <w:rsid w:val="00721627"/>
    <w:rsid w:val="00722F06"/>
    <w:rsid w:val="00722FE0"/>
    <w:rsid w:val="00723151"/>
    <w:rsid w:val="007238D9"/>
    <w:rsid w:val="00723BC9"/>
    <w:rsid w:val="007258FC"/>
    <w:rsid w:val="0073065A"/>
    <w:rsid w:val="00731416"/>
    <w:rsid w:val="00731C12"/>
    <w:rsid w:val="00733139"/>
    <w:rsid w:val="00733502"/>
    <w:rsid w:val="0073629A"/>
    <w:rsid w:val="00737800"/>
    <w:rsid w:val="00740151"/>
    <w:rsid w:val="00740A48"/>
    <w:rsid w:val="007455AF"/>
    <w:rsid w:val="0074600E"/>
    <w:rsid w:val="00746992"/>
    <w:rsid w:val="0075059B"/>
    <w:rsid w:val="00753926"/>
    <w:rsid w:val="00753D0B"/>
    <w:rsid w:val="00757588"/>
    <w:rsid w:val="00763B0E"/>
    <w:rsid w:val="00763D99"/>
    <w:rsid w:val="00766B2C"/>
    <w:rsid w:val="0077028F"/>
    <w:rsid w:val="00771E73"/>
    <w:rsid w:val="007722A5"/>
    <w:rsid w:val="00776296"/>
    <w:rsid w:val="00782A89"/>
    <w:rsid w:val="007842E8"/>
    <w:rsid w:val="007853F3"/>
    <w:rsid w:val="007874FC"/>
    <w:rsid w:val="0078768D"/>
    <w:rsid w:val="00787F25"/>
    <w:rsid w:val="007902A4"/>
    <w:rsid w:val="0079089E"/>
    <w:rsid w:val="00793263"/>
    <w:rsid w:val="00793B71"/>
    <w:rsid w:val="00793CDE"/>
    <w:rsid w:val="0079422A"/>
    <w:rsid w:val="00797876"/>
    <w:rsid w:val="007A0084"/>
    <w:rsid w:val="007A0889"/>
    <w:rsid w:val="007A0FFA"/>
    <w:rsid w:val="007A2557"/>
    <w:rsid w:val="007A3FC2"/>
    <w:rsid w:val="007A4638"/>
    <w:rsid w:val="007A4F9F"/>
    <w:rsid w:val="007B2060"/>
    <w:rsid w:val="007B3D8B"/>
    <w:rsid w:val="007B462C"/>
    <w:rsid w:val="007B5CEF"/>
    <w:rsid w:val="007C0786"/>
    <w:rsid w:val="007C0E68"/>
    <w:rsid w:val="007C3FC3"/>
    <w:rsid w:val="007C61CB"/>
    <w:rsid w:val="007D0236"/>
    <w:rsid w:val="007D16CF"/>
    <w:rsid w:val="007D3223"/>
    <w:rsid w:val="007D47EB"/>
    <w:rsid w:val="007D4DA6"/>
    <w:rsid w:val="007D64B9"/>
    <w:rsid w:val="007D6F90"/>
    <w:rsid w:val="007E05AF"/>
    <w:rsid w:val="007E1EE5"/>
    <w:rsid w:val="007E2FAB"/>
    <w:rsid w:val="007E6213"/>
    <w:rsid w:val="007E74F4"/>
    <w:rsid w:val="007E78CB"/>
    <w:rsid w:val="007F028B"/>
    <w:rsid w:val="007F2388"/>
    <w:rsid w:val="007F3F90"/>
    <w:rsid w:val="007F59F5"/>
    <w:rsid w:val="007F6060"/>
    <w:rsid w:val="007F76FB"/>
    <w:rsid w:val="007F7DE4"/>
    <w:rsid w:val="00807564"/>
    <w:rsid w:val="008077FA"/>
    <w:rsid w:val="00811211"/>
    <w:rsid w:val="008155E8"/>
    <w:rsid w:val="00820BCD"/>
    <w:rsid w:val="00820FAC"/>
    <w:rsid w:val="0082265F"/>
    <w:rsid w:val="008251DF"/>
    <w:rsid w:val="00826C89"/>
    <w:rsid w:val="008320D3"/>
    <w:rsid w:val="008325C6"/>
    <w:rsid w:val="008342E1"/>
    <w:rsid w:val="008356D6"/>
    <w:rsid w:val="008363F9"/>
    <w:rsid w:val="008364BB"/>
    <w:rsid w:val="008376FD"/>
    <w:rsid w:val="00840DCD"/>
    <w:rsid w:val="00846E07"/>
    <w:rsid w:val="00847A49"/>
    <w:rsid w:val="00851157"/>
    <w:rsid w:val="00856CB4"/>
    <w:rsid w:val="00862B5F"/>
    <w:rsid w:val="00862F75"/>
    <w:rsid w:val="00863CAD"/>
    <w:rsid w:val="00865017"/>
    <w:rsid w:val="00866D3E"/>
    <w:rsid w:val="00871A0C"/>
    <w:rsid w:val="00873DFC"/>
    <w:rsid w:val="00881D0F"/>
    <w:rsid w:val="00882891"/>
    <w:rsid w:val="008865ED"/>
    <w:rsid w:val="00887C24"/>
    <w:rsid w:val="00890834"/>
    <w:rsid w:val="008911CF"/>
    <w:rsid w:val="00893769"/>
    <w:rsid w:val="00894352"/>
    <w:rsid w:val="008A0065"/>
    <w:rsid w:val="008A0244"/>
    <w:rsid w:val="008A472B"/>
    <w:rsid w:val="008B009E"/>
    <w:rsid w:val="008B14D1"/>
    <w:rsid w:val="008B1FF9"/>
    <w:rsid w:val="008B64C0"/>
    <w:rsid w:val="008B73EE"/>
    <w:rsid w:val="008C18AD"/>
    <w:rsid w:val="008C4CF3"/>
    <w:rsid w:val="008C584C"/>
    <w:rsid w:val="008C7899"/>
    <w:rsid w:val="008D66A3"/>
    <w:rsid w:val="008F011C"/>
    <w:rsid w:val="008F0C83"/>
    <w:rsid w:val="008F1ABC"/>
    <w:rsid w:val="008F341F"/>
    <w:rsid w:val="008F73BB"/>
    <w:rsid w:val="008F7A10"/>
    <w:rsid w:val="00902A91"/>
    <w:rsid w:val="00903930"/>
    <w:rsid w:val="00904611"/>
    <w:rsid w:val="009078B0"/>
    <w:rsid w:val="009104F9"/>
    <w:rsid w:val="00911736"/>
    <w:rsid w:val="009121D1"/>
    <w:rsid w:val="00914E8C"/>
    <w:rsid w:val="0091589A"/>
    <w:rsid w:val="00917BEA"/>
    <w:rsid w:val="0092325D"/>
    <w:rsid w:val="009235F5"/>
    <w:rsid w:val="00924728"/>
    <w:rsid w:val="00927F51"/>
    <w:rsid w:val="00931BC1"/>
    <w:rsid w:val="00934C1D"/>
    <w:rsid w:val="009356CA"/>
    <w:rsid w:val="009366BC"/>
    <w:rsid w:val="00937AB3"/>
    <w:rsid w:val="0094020D"/>
    <w:rsid w:val="00942517"/>
    <w:rsid w:val="00943A0C"/>
    <w:rsid w:val="0095319E"/>
    <w:rsid w:val="00954AAE"/>
    <w:rsid w:val="00957FD0"/>
    <w:rsid w:val="0096245E"/>
    <w:rsid w:val="0096315F"/>
    <w:rsid w:val="009631E5"/>
    <w:rsid w:val="009677F2"/>
    <w:rsid w:val="009723A5"/>
    <w:rsid w:val="0097268A"/>
    <w:rsid w:val="00972AA7"/>
    <w:rsid w:val="00972EBB"/>
    <w:rsid w:val="009818BE"/>
    <w:rsid w:val="00981C5F"/>
    <w:rsid w:val="00982788"/>
    <w:rsid w:val="009837B1"/>
    <w:rsid w:val="00996180"/>
    <w:rsid w:val="00996F57"/>
    <w:rsid w:val="009977C9"/>
    <w:rsid w:val="009A0166"/>
    <w:rsid w:val="009A1DAC"/>
    <w:rsid w:val="009A22AF"/>
    <w:rsid w:val="009A3898"/>
    <w:rsid w:val="009A4656"/>
    <w:rsid w:val="009A531F"/>
    <w:rsid w:val="009A5F40"/>
    <w:rsid w:val="009B1A04"/>
    <w:rsid w:val="009B3A2D"/>
    <w:rsid w:val="009B553E"/>
    <w:rsid w:val="009B6FC2"/>
    <w:rsid w:val="009C0491"/>
    <w:rsid w:val="009C30F8"/>
    <w:rsid w:val="009C3539"/>
    <w:rsid w:val="009C5BD5"/>
    <w:rsid w:val="009C70AA"/>
    <w:rsid w:val="009C75C0"/>
    <w:rsid w:val="009D2FCF"/>
    <w:rsid w:val="009D3C07"/>
    <w:rsid w:val="009E116C"/>
    <w:rsid w:val="009E2ECC"/>
    <w:rsid w:val="009E5FFC"/>
    <w:rsid w:val="009E629A"/>
    <w:rsid w:val="009F0278"/>
    <w:rsid w:val="009F029C"/>
    <w:rsid w:val="009F0455"/>
    <w:rsid w:val="009F121F"/>
    <w:rsid w:val="009F2EA6"/>
    <w:rsid w:val="009F2EAD"/>
    <w:rsid w:val="009F5EED"/>
    <w:rsid w:val="009F60EC"/>
    <w:rsid w:val="009F74B5"/>
    <w:rsid w:val="00A0155B"/>
    <w:rsid w:val="00A021AE"/>
    <w:rsid w:val="00A02D5B"/>
    <w:rsid w:val="00A04B86"/>
    <w:rsid w:val="00A05913"/>
    <w:rsid w:val="00A06BC3"/>
    <w:rsid w:val="00A06EC6"/>
    <w:rsid w:val="00A10425"/>
    <w:rsid w:val="00A10E8E"/>
    <w:rsid w:val="00A122FC"/>
    <w:rsid w:val="00A12515"/>
    <w:rsid w:val="00A213C6"/>
    <w:rsid w:val="00A2143D"/>
    <w:rsid w:val="00A22A57"/>
    <w:rsid w:val="00A23654"/>
    <w:rsid w:val="00A23CB1"/>
    <w:rsid w:val="00A252EC"/>
    <w:rsid w:val="00A253B7"/>
    <w:rsid w:val="00A26446"/>
    <w:rsid w:val="00A267C9"/>
    <w:rsid w:val="00A3343D"/>
    <w:rsid w:val="00A33B95"/>
    <w:rsid w:val="00A352F8"/>
    <w:rsid w:val="00A36B80"/>
    <w:rsid w:val="00A4139A"/>
    <w:rsid w:val="00A429A8"/>
    <w:rsid w:val="00A4504A"/>
    <w:rsid w:val="00A456F7"/>
    <w:rsid w:val="00A45B4E"/>
    <w:rsid w:val="00A53FB7"/>
    <w:rsid w:val="00A548AD"/>
    <w:rsid w:val="00A5528E"/>
    <w:rsid w:val="00A557BB"/>
    <w:rsid w:val="00A55C6B"/>
    <w:rsid w:val="00A561A8"/>
    <w:rsid w:val="00A56F3B"/>
    <w:rsid w:val="00A60567"/>
    <w:rsid w:val="00A615E4"/>
    <w:rsid w:val="00A619FE"/>
    <w:rsid w:val="00A62EE3"/>
    <w:rsid w:val="00A62FE3"/>
    <w:rsid w:val="00A63F90"/>
    <w:rsid w:val="00A65CE9"/>
    <w:rsid w:val="00A6770F"/>
    <w:rsid w:val="00A7495A"/>
    <w:rsid w:val="00A767FD"/>
    <w:rsid w:val="00A76A86"/>
    <w:rsid w:val="00A80129"/>
    <w:rsid w:val="00A8137C"/>
    <w:rsid w:val="00A82D55"/>
    <w:rsid w:val="00A82DE9"/>
    <w:rsid w:val="00A9109B"/>
    <w:rsid w:val="00A9277D"/>
    <w:rsid w:val="00A936DC"/>
    <w:rsid w:val="00A95884"/>
    <w:rsid w:val="00A9686A"/>
    <w:rsid w:val="00AA182A"/>
    <w:rsid w:val="00AA1D67"/>
    <w:rsid w:val="00AA292A"/>
    <w:rsid w:val="00AA2AD3"/>
    <w:rsid w:val="00AA30BB"/>
    <w:rsid w:val="00AB154E"/>
    <w:rsid w:val="00AB1FCE"/>
    <w:rsid w:val="00AB4C93"/>
    <w:rsid w:val="00AB5AFF"/>
    <w:rsid w:val="00AB624F"/>
    <w:rsid w:val="00AB6CFF"/>
    <w:rsid w:val="00AC0394"/>
    <w:rsid w:val="00AC0D08"/>
    <w:rsid w:val="00AC15D3"/>
    <w:rsid w:val="00AC2F8A"/>
    <w:rsid w:val="00AC63C7"/>
    <w:rsid w:val="00AC79DB"/>
    <w:rsid w:val="00AD136C"/>
    <w:rsid w:val="00AD21EE"/>
    <w:rsid w:val="00AD3F44"/>
    <w:rsid w:val="00AE40A6"/>
    <w:rsid w:val="00AE5FD8"/>
    <w:rsid w:val="00AE702A"/>
    <w:rsid w:val="00AF2F5C"/>
    <w:rsid w:val="00AF3072"/>
    <w:rsid w:val="00AF415D"/>
    <w:rsid w:val="00AF683D"/>
    <w:rsid w:val="00AF69E3"/>
    <w:rsid w:val="00AF79B8"/>
    <w:rsid w:val="00B00AFC"/>
    <w:rsid w:val="00B05F3F"/>
    <w:rsid w:val="00B066E2"/>
    <w:rsid w:val="00B06A9D"/>
    <w:rsid w:val="00B12243"/>
    <w:rsid w:val="00B13B51"/>
    <w:rsid w:val="00B14898"/>
    <w:rsid w:val="00B14CF9"/>
    <w:rsid w:val="00B2241B"/>
    <w:rsid w:val="00B248BB"/>
    <w:rsid w:val="00B31554"/>
    <w:rsid w:val="00B321B4"/>
    <w:rsid w:val="00B3257C"/>
    <w:rsid w:val="00B32D08"/>
    <w:rsid w:val="00B36484"/>
    <w:rsid w:val="00B3744B"/>
    <w:rsid w:val="00B37537"/>
    <w:rsid w:val="00B4069E"/>
    <w:rsid w:val="00B4128C"/>
    <w:rsid w:val="00B42F5A"/>
    <w:rsid w:val="00B43C2D"/>
    <w:rsid w:val="00B50B8E"/>
    <w:rsid w:val="00B61114"/>
    <w:rsid w:val="00B62945"/>
    <w:rsid w:val="00B6403C"/>
    <w:rsid w:val="00B6591A"/>
    <w:rsid w:val="00B65ACD"/>
    <w:rsid w:val="00B6709B"/>
    <w:rsid w:val="00B700C4"/>
    <w:rsid w:val="00B70325"/>
    <w:rsid w:val="00B74EDA"/>
    <w:rsid w:val="00B752B3"/>
    <w:rsid w:val="00B75523"/>
    <w:rsid w:val="00B775CB"/>
    <w:rsid w:val="00B83F8C"/>
    <w:rsid w:val="00B86393"/>
    <w:rsid w:val="00B863BD"/>
    <w:rsid w:val="00B86C58"/>
    <w:rsid w:val="00B9029C"/>
    <w:rsid w:val="00B9192A"/>
    <w:rsid w:val="00B91B8E"/>
    <w:rsid w:val="00B9227D"/>
    <w:rsid w:val="00B9257D"/>
    <w:rsid w:val="00B935B5"/>
    <w:rsid w:val="00B96098"/>
    <w:rsid w:val="00B96F92"/>
    <w:rsid w:val="00BA2373"/>
    <w:rsid w:val="00BA506A"/>
    <w:rsid w:val="00BA546B"/>
    <w:rsid w:val="00BA57B6"/>
    <w:rsid w:val="00BA7176"/>
    <w:rsid w:val="00BB15F4"/>
    <w:rsid w:val="00BB256B"/>
    <w:rsid w:val="00BB4DBC"/>
    <w:rsid w:val="00BB78B3"/>
    <w:rsid w:val="00BC3179"/>
    <w:rsid w:val="00BC3EB6"/>
    <w:rsid w:val="00BC64D7"/>
    <w:rsid w:val="00BC6B8E"/>
    <w:rsid w:val="00BD3D15"/>
    <w:rsid w:val="00BD5F7E"/>
    <w:rsid w:val="00BE0FFF"/>
    <w:rsid w:val="00BF7AE1"/>
    <w:rsid w:val="00C024D5"/>
    <w:rsid w:val="00C031B5"/>
    <w:rsid w:val="00C03226"/>
    <w:rsid w:val="00C03D0B"/>
    <w:rsid w:val="00C04D4B"/>
    <w:rsid w:val="00C11E60"/>
    <w:rsid w:val="00C12ECE"/>
    <w:rsid w:val="00C15C17"/>
    <w:rsid w:val="00C20B60"/>
    <w:rsid w:val="00C21620"/>
    <w:rsid w:val="00C33206"/>
    <w:rsid w:val="00C34BF1"/>
    <w:rsid w:val="00C379AE"/>
    <w:rsid w:val="00C43AA7"/>
    <w:rsid w:val="00C4462F"/>
    <w:rsid w:val="00C502D9"/>
    <w:rsid w:val="00C50D52"/>
    <w:rsid w:val="00C51E55"/>
    <w:rsid w:val="00C540AC"/>
    <w:rsid w:val="00C64DE3"/>
    <w:rsid w:val="00C7198D"/>
    <w:rsid w:val="00C71C50"/>
    <w:rsid w:val="00C73C61"/>
    <w:rsid w:val="00C74E5F"/>
    <w:rsid w:val="00C77B5A"/>
    <w:rsid w:val="00C815EE"/>
    <w:rsid w:val="00C818E4"/>
    <w:rsid w:val="00C81FD6"/>
    <w:rsid w:val="00C8354A"/>
    <w:rsid w:val="00C91B57"/>
    <w:rsid w:val="00C93134"/>
    <w:rsid w:val="00C9429E"/>
    <w:rsid w:val="00CA0880"/>
    <w:rsid w:val="00CA3348"/>
    <w:rsid w:val="00CA4C29"/>
    <w:rsid w:val="00CA6BAB"/>
    <w:rsid w:val="00CA7894"/>
    <w:rsid w:val="00CB1298"/>
    <w:rsid w:val="00CB136D"/>
    <w:rsid w:val="00CB4342"/>
    <w:rsid w:val="00CB65A3"/>
    <w:rsid w:val="00CB7068"/>
    <w:rsid w:val="00CC1B19"/>
    <w:rsid w:val="00CC43A6"/>
    <w:rsid w:val="00CC4CD0"/>
    <w:rsid w:val="00CD0B85"/>
    <w:rsid w:val="00CD127B"/>
    <w:rsid w:val="00CD1B10"/>
    <w:rsid w:val="00CD285B"/>
    <w:rsid w:val="00CD41B7"/>
    <w:rsid w:val="00CD63E5"/>
    <w:rsid w:val="00CD6619"/>
    <w:rsid w:val="00CE0306"/>
    <w:rsid w:val="00CE3B08"/>
    <w:rsid w:val="00CE6883"/>
    <w:rsid w:val="00CE6FDB"/>
    <w:rsid w:val="00CE7A07"/>
    <w:rsid w:val="00CF07BA"/>
    <w:rsid w:val="00CF0D3E"/>
    <w:rsid w:val="00CF1AB3"/>
    <w:rsid w:val="00CF5255"/>
    <w:rsid w:val="00CF75EF"/>
    <w:rsid w:val="00CF7631"/>
    <w:rsid w:val="00CF7F6E"/>
    <w:rsid w:val="00D01C44"/>
    <w:rsid w:val="00D02694"/>
    <w:rsid w:val="00D1311A"/>
    <w:rsid w:val="00D155BB"/>
    <w:rsid w:val="00D16BCE"/>
    <w:rsid w:val="00D248B4"/>
    <w:rsid w:val="00D32056"/>
    <w:rsid w:val="00D324EF"/>
    <w:rsid w:val="00D330D1"/>
    <w:rsid w:val="00D36661"/>
    <w:rsid w:val="00D37C5F"/>
    <w:rsid w:val="00D37E31"/>
    <w:rsid w:val="00D46FF0"/>
    <w:rsid w:val="00D51700"/>
    <w:rsid w:val="00D54261"/>
    <w:rsid w:val="00D56375"/>
    <w:rsid w:val="00D579CF"/>
    <w:rsid w:val="00D605AC"/>
    <w:rsid w:val="00D61B30"/>
    <w:rsid w:val="00D6321D"/>
    <w:rsid w:val="00D70D8F"/>
    <w:rsid w:val="00D71DCB"/>
    <w:rsid w:val="00D723B6"/>
    <w:rsid w:val="00D728F7"/>
    <w:rsid w:val="00D74911"/>
    <w:rsid w:val="00D83D10"/>
    <w:rsid w:val="00D86708"/>
    <w:rsid w:val="00D8728B"/>
    <w:rsid w:val="00D875F9"/>
    <w:rsid w:val="00D9102A"/>
    <w:rsid w:val="00D911BE"/>
    <w:rsid w:val="00D947C8"/>
    <w:rsid w:val="00D955A1"/>
    <w:rsid w:val="00DA193E"/>
    <w:rsid w:val="00DA3365"/>
    <w:rsid w:val="00DA4EFA"/>
    <w:rsid w:val="00DA4F67"/>
    <w:rsid w:val="00DA6DC5"/>
    <w:rsid w:val="00DA7D31"/>
    <w:rsid w:val="00DB01AA"/>
    <w:rsid w:val="00DB10CE"/>
    <w:rsid w:val="00DB18BE"/>
    <w:rsid w:val="00DB4EFE"/>
    <w:rsid w:val="00DB603F"/>
    <w:rsid w:val="00DB7036"/>
    <w:rsid w:val="00DB7554"/>
    <w:rsid w:val="00DC082F"/>
    <w:rsid w:val="00DC1940"/>
    <w:rsid w:val="00DC3EDC"/>
    <w:rsid w:val="00DD393A"/>
    <w:rsid w:val="00DD4856"/>
    <w:rsid w:val="00DD5CF4"/>
    <w:rsid w:val="00DE02B3"/>
    <w:rsid w:val="00DE388C"/>
    <w:rsid w:val="00DE51B0"/>
    <w:rsid w:val="00DE62DF"/>
    <w:rsid w:val="00DE6948"/>
    <w:rsid w:val="00DE6D70"/>
    <w:rsid w:val="00DF0F09"/>
    <w:rsid w:val="00DF1482"/>
    <w:rsid w:val="00DF1DE5"/>
    <w:rsid w:val="00DF2236"/>
    <w:rsid w:val="00DF40D3"/>
    <w:rsid w:val="00DF5854"/>
    <w:rsid w:val="00DF59F4"/>
    <w:rsid w:val="00DF768F"/>
    <w:rsid w:val="00E02175"/>
    <w:rsid w:val="00E0357C"/>
    <w:rsid w:val="00E03F8A"/>
    <w:rsid w:val="00E03FDF"/>
    <w:rsid w:val="00E055B0"/>
    <w:rsid w:val="00E070E5"/>
    <w:rsid w:val="00E07B64"/>
    <w:rsid w:val="00E1069B"/>
    <w:rsid w:val="00E222B3"/>
    <w:rsid w:val="00E232D0"/>
    <w:rsid w:val="00E24445"/>
    <w:rsid w:val="00E24873"/>
    <w:rsid w:val="00E24B6D"/>
    <w:rsid w:val="00E313A1"/>
    <w:rsid w:val="00E31FA7"/>
    <w:rsid w:val="00E33338"/>
    <w:rsid w:val="00E33D72"/>
    <w:rsid w:val="00E37B5C"/>
    <w:rsid w:val="00E41125"/>
    <w:rsid w:val="00E413A6"/>
    <w:rsid w:val="00E46AF3"/>
    <w:rsid w:val="00E50B6C"/>
    <w:rsid w:val="00E62466"/>
    <w:rsid w:val="00E6486B"/>
    <w:rsid w:val="00E7202A"/>
    <w:rsid w:val="00E72791"/>
    <w:rsid w:val="00E72EE9"/>
    <w:rsid w:val="00E77E5C"/>
    <w:rsid w:val="00E815FD"/>
    <w:rsid w:val="00E81CB7"/>
    <w:rsid w:val="00E84548"/>
    <w:rsid w:val="00E8556A"/>
    <w:rsid w:val="00E86A39"/>
    <w:rsid w:val="00E90930"/>
    <w:rsid w:val="00E90C18"/>
    <w:rsid w:val="00E9168D"/>
    <w:rsid w:val="00E9271D"/>
    <w:rsid w:val="00E95162"/>
    <w:rsid w:val="00E964B7"/>
    <w:rsid w:val="00E97715"/>
    <w:rsid w:val="00EA1302"/>
    <w:rsid w:val="00EA24A4"/>
    <w:rsid w:val="00EA7401"/>
    <w:rsid w:val="00EA741C"/>
    <w:rsid w:val="00EB0C6E"/>
    <w:rsid w:val="00EB0F3D"/>
    <w:rsid w:val="00EB582F"/>
    <w:rsid w:val="00EB680C"/>
    <w:rsid w:val="00EC0561"/>
    <w:rsid w:val="00EC1D65"/>
    <w:rsid w:val="00EC35F9"/>
    <w:rsid w:val="00EC4569"/>
    <w:rsid w:val="00EC619B"/>
    <w:rsid w:val="00ED3077"/>
    <w:rsid w:val="00ED5C9B"/>
    <w:rsid w:val="00ED6B37"/>
    <w:rsid w:val="00ED6B7E"/>
    <w:rsid w:val="00EE1184"/>
    <w:rsid w:val="00EE644C"/>
    <w:rsid w:val="00EF0574"/>
    <w:rsid w:val="00EF6D28"/>
    <w:rsid w:val="00F00868"/>
    <w:rsid w:val="00F00E72"/>
    <w:rsid w:val="00F01EF3"/>
    <w:rsid w:val="00F02075"/>
    <w:rsid w:val="00F03E38"/>
    <w:rsid w:val="00F102E9"/>
    <w:rsid w:val="00F1268E"/>
    <w:rsid w:val="00F12AC9"/>
    <w:rsid w:val="00F15FB4"/>
    <w:rsid w:val="00F17F86"/>
    <w:rsid w:val="00F21A6B"/>
    <w:rsid w:val="00F22D64"/>
    <w:rsid w:val="00F26050"/>
    <w:rsid w:val="00F26821"/>
    <w:rsid w:val="00F27DB2"/>
    <w:rsid w:val="00F31A98"/>
    <w:rsid w:val="00F32906"/>
    <w:rsid w:val="00F35C48"/>
    <w:rsid w:val="00F41DC0"/>
    <w:rsid w:val="00F429F1"/>
    <w:rsid w:val="00F42F8C"/>
    <w:rsid w:val="00F4506E"/>
    <w:rsid w:val="00F462B5"/>
    <w:rsid w:val="00F51EB4"/>
    <w:rsid w:val="00F5331D"/>
    <w:rsid w:val="00F53581"/>
    <w:rsid w:val="00F539BF"/>
    <w:rsid w:val="00F5610D"/>
    <w:rsid w:val="00F563F8"/>
    <w:rsid w:val="00F60723"/>
    <w:rsid w:val="00F611BC"/>
    <w:rsid w:val="00F63874"/>
    <w:rsid w:val="00F645FF"/>
    <w:rsid w:val="00F66E0E"/>
    <w:rsid w:val="00F67A93"/>
    <w:rsid w:val="00F71191"/>
    <w:rsid w:val="00F71196"/>
    <w:rsid w:val="00F71F3C"/>
    <w:rsid w:val="00F72BBB"/>
    <w:rsid w:val="00F73ABD"/>
    <w:rsid w:val="00F762CC"/>
    <w:rsid w:val="00F76A36"/>
    <w:rsid w:val="00F83219"/>
    <w:rsid w:val="00F8386E"/>
    <w:rsid w:val="00F83D9E"/>
    <w:rsid w:val="00F844D4"/>
    <w:rsid w:val="00F856B4"/>
    <w:rsid w:val="00F86DE9"/>
    <w:rsid w:val="00F87819"/>
    <w:rsid w:val="00F87B14"/>
    <w:rsid w:val="00F87B86"/>
    <w:rsid w:val="00F91E57"/>
    <w:rsid w:val="00F94183"/>
    <w:rsid w:val="00F96123"/>
    <w:rsid w:val="00FA0B38"/>
    <w:rsid w:val="00FA1021"/>
    <w:rsid w:val="00FA14BE"/>
    <w:rsid w:val="00FA5A6E"/>
    <w:rsid w:val="00FA5FF7"/>
    <w:rsid w:val="00FB0FDC"/>
    <w:rsid w:val="00FB1128"/>
    <w:rsid w:val="00FB1265"/>
    <w:rsid w:val="00FB250F"/>
    <w:rsid w:val="00FB478E"/>
    <w:rsid w:val="00FB5A47"/>
    <w:rsid w:val="00FC0C98"/>
    <w:rsid w:val="00FC0CDB"/>
    <w:rsid w:val="00FC2540"/>
    <w:rsid w:val="00FC4AB5"/>
    <w:rsid w:val="00FC5022"/>
    <w:rsid w:val="00FD08E3"/>
    <w:rsid w:val="00FD09F1"/>
    <w:rsid w:val="00FD2E26"/>
    <w:rsid w:val="00FD2EA8"/>
    <w:rsid w:val="00FD37DF"/>
    <w:rsid w:val="00FD3E10"/>
    <w:rsid w:val="00FE3672"/>
    <w:rsid w:val="00FE4EAA"/>
    <w:rsid w:val="00FE4FB0"/>
    <w:rsid w:val="00FF1223"/>
    <w:rsid w:val="00FF1BB5"/>
    <w:rsid w:val="00FF2D10"/>
    <w:rsid w:val="00FF49AA"/>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E0DD"/>
  <w15:docId w15:val="{D635BEA4-3C70-4690-99A8-19931C14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4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E1EE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E1EE5"/>
    <w:rPr>
      <w:rFonts w:ascii="Calibri" w:hAnsi="Calibri"/>
      <w:noProof/>
      <w:szCs w:val="21"/>
    </w:rPr>
  </w:style>
  <w:style w:type="character" w:styleId="Hyperlink">
    <w:name w:val="Hyperlink"/>
    <w:basedOn w:val="DefaultParagraphFont"/>
    <w:uiPriority w:val="99"/>
    <w:unhideWhenUsed/>
    <w:rsid w:val="00363C43"/>
    <w:rPr>
      <w:color w:val="0000FF"/>
      <w:u w:val="single"/>
    </w:rPr>
  </w:style>
  <w:style w:type="character" w:styleId="CommentReference">
    <w:name w:val="annotation reference"/>
    <w:basedOn w:val="DefaultParagraphFont"/>
    <w:uiPriority w:val="99"/>
    <w:semiHidden/>
    <w:unhideWhenUsed/>
    <w:rsid w:val="005959A8"/>
    <w:rPr>
      <w:sz w:val="16"/>
      <w:szCs w:val="16"/>
    </w:rPr>
  </w:style>
  <w:style w:type="paragraph" w:styleId="CommentText">
    <w:name w:val="annotation text"/>
    <w:basedOn w:val="Normal"/>
    <w:link w:val="CommentTextChar"/>
    <w:uiPriority w:val="99"/>
    <w:unhideWhenUsed/>
    <w:rsid w:val="005959A8"/>
    <w:pPr>
      <w:spacing w:line="240" w:lineRule="auto"/>
    </w:pPr>
    <w:rPr>
      <w:sz w:val="20"/>
      <w:szCs w:val="20"/>
    </w:rPr>
  </w:style>
  <w:style w:type="character" w:customStyle="1" w:styleId="CommentTextChar">
    <w:name w:val="Comment Text Char"/>
    <w:basedOn w:val="DefaultParagraphFont"/>
    <w:link w:val="CommentText"/>
    <w:uiPriority w:val="99"/>
    <w:rsid w:val="005959A8"/>
    <w:rPr>
      <w:noProof/>
      <w:sz w:val="20"/>
      <w:szCs w:val="20"/>
    </w:rPr>
  </w:style>
  <w:style w:type="paragraph" w:styleId="CommentSubject">
    <w:name w:val="annotation subject"/>
    <w:basedOn w:val="CommentText"/>
    <w:next w:val="CommentText"/>
    <w:link w:val="CommentSubjectChar"/>
    <w:uiPriority w:val="99"/>
    <w:semiHidden/>
    <w:unhideWhenUsed/>
    <w:rsid w:val="005959A8"/>
    <w:rPr>
      <w:b/>
      <w:bCs/>
    </w:rPr>
  </w:style>
  <w:style w:type="character" w:customStyle="1" w:styleId="CommentSubjectChar">
    <w:name w:val="Comment Subject Char"/>
    <w:basedOn w:val="CommentTextChar"/>
    <w:link w:val="CommentSubject"/>
    <w:uiPriority w:val="99"/>
    <w:semiHidden/>
    <w:rsid w:val="005959A8"/>
    <w:rPr>
      <w:b/>
      <w:bCs/>
      <w:noProof/>
      <w:sz w:val="20"/>
      <w:szCs w:val="20"/>
    </w:rPr>
  </w:style>
  <w:style w:type="paragraph" w:styleId="BalloonText">
    <w:name w:val="Balloon Text"/>
    <w:basedOn w:val="Normal"/>
    <w:link w:val="BalloonTextChar"/>
    <w:uiPriority w:val="99"/>
    <w:semiHidden/>
    <w:unhideWhenUsed/>
    <w:rsid w:val="00595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9A8"/>
    <w:rPr>
      <w:rFonts w:ascii="Tahoma" w:hAnsi="Tahoma" w:cs="Tahoma"/>
      <w:noProof/>
      <w:sz w:val="16"/>
      <w:szCs w:val="16"/>
    </w:rPr>
  </w:style>
  <w:style w:type="paragraph" w:styleId="ListParagraph">
    <w:name w:val="List Paragraph"/>
    <w:basedOn w:val="Normal"/>
    <w:uiPriority w:val="34"/>
    <w:qFormat/>
    <w:rsid w:val="00FA14BE"/>
    <w:pPr>
      <w:spacing w:after="0" w:line="240" w:lineRule="auto"/>
      <w:ind w:left="720"/>
    </w:pPr>
    <w:rPr>
      <w:rFonts w:ascii="Calibri" w:hAnsi="Calibri" w:cs="Times New Roman"/>
    </w:rPr>
  </w:style>
  <w:style w:type="character" w:customStyle="1" w:styleId="hps">
    <w:name w:val="hps"/>
    <w:basedOn w:val="DefaultParagraphFont"/>
    <w:uiPriority w:val="99"/>
    <w:rsid w:val="00C11E60"/>
    <w:rPr>
      <w:rFonts w:cs="Times New Roman"/>
    </w:rPr>
  </w:style>
  <w:style w:type="character" w:customStyle="1" w:styleId="longtext">
    <w:name w:val="long_text"/>
    <w:basedOn w:val="DefaultParagraphFont"/>
    <w:uiPriority w:val="99"/>
    <w:rsid w:val="00C11E60"/>
    <w:rPr>
      <w:rFonts w:cs="Times New Roman"/>
    </w:rPr>
  </w:style>
  <w:style w:type="character" w:styleId="Emphasis">
    <w:name w:val="Emphasis"/>
    <w:basedOn w:val="DefaultParagraphFont"/>
    <w:uiPriority w:val="20"/>
    <w:qFormat/>
    <w:rsid w:val="002D44B3"/>
    <w:rPr>
      <w:b/>
      <w:bCs/>
      <w:i w:val="0"/>
      <w:iCs w:val="0"/>
    </w:rPr>
  </w:style>
  <w:style w:type="character" w:customStyle="1" w:styleId="st1">
    <w:name w:val="st1"/>
    <w:basedOn w:val="DefaultParagraphFont"/>
    <w:rsid w:val="002D44B3"/>
  </w:style>
  <w:style w:type="paragraph" w:styleId="HTMLPreformatted">
    <w:name w:val="HTML Preformatted"/>
    <w:basedOn w:val="Normal"/>
    <w:link w:val="HTMLPreformattedChar"/>
    <w:uiPriority w:val="99"/>
    <w:unhideWhenUsed/>
    <w:rsid w:val="006F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6F4347"/>
    <w:rPr>
      <w:rFonts w:ascii="Courier New" w:hAnsi="Courier New" w:cs="Courier New"/>
      <w:sz w:val="20"/>
      <w:szCs w:val="20"/>
      <w:lang w:eastAsia="hr-HR"/>
    </w:rPr>
  </w:style>
  <w:style w:type="paragraph" w:styleId="FootnoteText">
    <w:name w:val="footnote text"/>
    <w:basedOn w:val="Normal"/>
    <w:link w:val="FootnoteTextChar"/>
    <w:uiPriority w:val="99"/>
    <w:rsid w:val="006F4347"/>
    <w:pPr>
      <w:suppressAutoHyphens/>
      <w:spacing w:after="0" w:line="240" w:lineRule="auto"/>
    </w:pPr>
    <w:rPr>
      <w:rFonts w:ascii="Calibri" w:eastAsia="Droid Sans Fallback" w:hAnsi="Calibri" w:cs="Calibri"/>
      <w:sz w:val="20"/>
      <w:szCs w:val="20"/>
      <w:lang w:val="x-none" w:eastAsia="zh-CN"/>
    </w:rPr>
  </w:style>
  <w:style w:type="character" w:customStyle="1" w:styleId="FootnoteTextChar">
    <w:name w:val="Footnote Text Char"/>
    <w:basedOn w:val="DefaultParagraphFont"/>
    <w:link w:val="FootnoteText"/>
    <w:uiPriority w:val="99"/>
    <w:rsid w:val="006F4347"/>
    <w:rPr>
      <w:rFonts w:ascii="Calibri" w:eastAsia="Droid Sans Fallback" w:hAnsi="Calibri" w:cs="Calibri"/>
      <w:sz w:val="20"/>
      <w:szCs w:val="20"/>
      <w:lang w:val="x-none" w:eastAsia="zh-CN"/>
    </w:rPr>
  </w:style>
  <w:style w:type="paragraph" w:styleId="NormalWeb">
    <w:name w:val="Normal (Web)"/>
    <w:basedOn w:val="Normal"/>
    <w:uiPriority w:val="99"/>
    <w:unhideWhenUsed/>
    <w:rsid w:val="006F4347"/>
    <w:pPr>
      <w:spacing w:after="0" w:line="240" w:lineRule="auto"/>
    </w:pPr>
    <w:rPr>
      <w:rFonts w:ascii="Times New Roman" w:hAnsi="Times New Roman" w:cs="Times New Roman"/>
      <w:sz w:val="24"/>
      <w:szCs w:val="24"/>
      <w:lang w:eastAsia="hr-HR"/>
    </w:rPr>
  </w:style>
  <w:style w:type="character" w:customStyle="1" w:styleId="apple-converted-space">
    <w:name w:val="apple-converted-space"/>
    <w:basedOn w:val="DefaultParagraphFont"/>
    <w:rsid w:val="00A6770F"/>
  </w:style>
  <w:style w:type="character" w:customStyle="1" w:styleId="gmail-msofootnotereference">
    <w:name w:val="gmail-msofootnotereference"/>
    <w:basedOn w:val="DefaultParagraphFont"/>
    <w:rsid w:val="003E6954"/>
  </w:style>
  <w:style w:type="character" w:styleId="Strong">
    <w:name w:val="Strong"/>
    <w:basedOn w:val="DefaultParagraphFont"/>
    <w:uiPriority w:val="22"/>
    <w:qFormat/>
    <w:rsid w:val="000C3A5E"/>
    <w:rPr>
      <w:b/>
      <w:bCs/>
    </w:rPr>
  </w:style>
  <w:style w:type="paragraph" w:customStyle="1" w:styleId="gmail-msocommenttext">
    <w:name w:val="gmail-msocommenttext"/>
    <w:basedOn w:val="Normal"/>
    <w:rsid w:val="00583906"/>
    <w:pPr>
      <w:spacing w:before="100" w:beforeAutospacing="1" w:after="100" w:afterAutospacing="1" w:line="240" w:lineRule="auto"/>
    </w:pPr>
    <w:rPr>
      <w:rFonts w:ascii="Times New Roman" w:hAnsi="Times New Roman" w:cs="Times New Roman"/>
      <w:sz w:val="24"/>
      <w:szCs w:val="24"/>
      <w:lang w:eastAsia="hr-HR"/>
    </w:rPr>
  </w:style>
  <w:style w:type="character" w:customStyle="1" w:styleId="Bez">
    <w:name w:val="Bez"/>
    <w:rsid w:val="008325C6"/>
  </w:style>
  <w:style w:type="character" w:styleId="FollowedHyperlink">
    <w:name w:val="FollowedHyperlink"/>
    <w:basedOn w:val="DefaultParagraphFont"/>
    <w:uiPriority w:val="99"/>
    <w:semiHidden/>
    <w:unhideWhenUsed/>
    <w:rsid w:val="00AA182A"/>
    <w:rPr>
      <w:color w:val="800080" w:themeColor="followedHyperlink"/>
      <w:u w:val="single"/>
    </w:rPr>
  </w:style>
  <w:style w:type="paragraph" w:customStyle="1" w:styleId="Stilnaslova">
    <w:name w:val="Stil naslova"/>
    <w:basedOn w:val="Normal"/>
    <w:next w:val="Normal"/>
    <w:rsid w:val="00BF7AE1"/>
    <w:pPr>
      <w:keepNext/>
      <w:suppressAutoHyphens/>
      <w:spacing w:before="240" w:after="120"/>
    </w:pPr>
    <w:rPr>
      <w:rFonts w:ascii="Arial" w:eastAsia="Droid Sans Fallback" w:hAnsi="Arial" w:cs="FreeSans"/>
      <w:color w:val="00000A"/>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7447">
      <w:bodyDiv w:val="1"/>
      <w:marLeft w:val="0"/>
      <w:marRight w:val="0"/>
      <w:marTop w:val="0"/>
      <w:marBottom w:val="0"/>
      <w:divBdr>
        <w:top w:val="none" w:sz="0" w:space="0" w:color="auto"/>
        <w:left w:val="none" w:sz="0" w:space="0" w:color="auto"/>
        <w:bottom w:val="none" w:sz="0" w:space="0" w:color="auto"/>
        <w:right w:val="none" w:sz="0" w:space="0" w:color="auto"/>
      </w:divBdr>
    </w:div>
    <w:div w:id="18288688">
      <w:bodyDiv w:val="1"/>
      <w:marLeft w:val="0"/>
      <w:marRight w:val="0"/>
      <w:marTop w:val="0"/>
      <w:marBottom w:val="0"/>
      <w:divBdr>
        <w:top w:val="none" w:sz="0" w:space="0" w:color="auto"/>
        <w:left w:val="none" w:sz="0" w:space="0" w:color="auto"/>
        <w:bottom w:val="none" w:sz="0" w:space="0" w:color="auto"/>
        <w:right w:val="none" w:sz="0" w:space="0" w:color="auto"/>
      </w:divBdr>
    </w:div>
    <w:div w:id="56049107">
      <w:bodyDiv w:val="1"/>
      <w:marLeft w:val="0"/>
      <w:marRight w:val="0"/>
      <w:marTop w:val="0"/>
      <w:marBottom w:val="0"/>
      <w:divBdr>
        <w:top w:val="none" w:sz="0" w:space="0" w:color="auto"/>
        <w:left w:val="none" w:sz="0" w:space="0" w:color="auto"/>
        <w:bottom w:val="none" w:sz="0" w:space="0" w:color="auto"/>
        <w:right w:val="none" w:sz="0" w:space="0" w:color="auto"/>
      </w:divBdr>
    </w:div>
    <w:div w:id="65883734">
      <w:bodyDiv w:val="1"/>
      <w:marLeft w:val="0"/>
      <w:marRight w:val="0"/>
      <w:marTop w:val="0"/>
      <w:marBottom w:val="0"/>
      <w:divBdr>
        <w:top w:val="none" w:sz="0" w:space="0" w:color="auto"/>
        <w:left w:val="none" w:sz="0" w:space="0" w:color="auto"/>
        <w:bottom w:val="none" w:sz="0" w:space="0" w:color="auto"/>
        <w:right w:val="none" w:sz="0" w:space="0" w:color="auto"/>
      </w:divBdr>
    </w:div>
    <w:div w:id="74787169">
      <w:bodyDiv w:val="1"/>
      <w:marLeft w:val="0"/>
      <w:marRight w:val="0"/>
      <w:marTop w:val="0"/>
      <w:marBottom w:val="0"/>
      <w:divBdr>
        <w:top w:val="none" w:sz="0" w:space="0" w:color="auto"/>
        <w:left w:val="none" w:sz="0" w:space="0" w:color="auto"/>
        <w:bottom w:val="none" w:sz="0" w:space="0" w:color="auto"/>
        <w:right w:val="none" w:sz="0" w:space="0" w:color="auto"/>
      </w:divBdr>
    </w:div>
    <w:div w:id="101073465">
      <w:bodyDiv w:val="1"/>
      <w:marLeft w:val="0"/>
      <w:marRight w:val="0"/>
      <w:marTop w:val="0"/>
      <w:marBottom w:val="0"/>
      <w:divBdr>
        <w:top w:val="none" w:sz="0" w:space="0" w:color="auto"/>
        <w:left w:val="none" w:sz="0" w:space="0" w:color="auto"/>
        <w:bottom w:val="none" w:sz="0" w:space="0" w:color="auto"/>
        <w:right w:val="none" w:sz="0" w:space="0" w:color="auto"/>
      </w:divBdr>
    </w:div>
    <w:div w:id="126634117">
      <w:bodyDiv w:val="1"/>
      <w:marLeft w:val="0"/>
      <w:marRight w:val="0"/>
      <w:marTop w:val="0"/>
      <w:marBottom w:val="0"/>
      <w:divBdr>
        <w:top w:val="none" w:sz="0" w:space="0" w:color="auto"/>
        <w:left w:val="none" w:sz="0" w:space="0" w:color="auto"/>
        <w:bottom w:val="none" w:sz="0" w:space="0" w:color="auto"/>
        <w:right w:val="none" w:sz="0" w:space="0" w:color="auto"/>
      </w:divBdr>
    </w:div>
    <w:div w:id="183828769">
      <w:bodyDiv w:val="1"/>
      <w:marLeft w:val="0"/>
      <w:marRight w:val="0"/>
      <w:marTop w:val="0"/>
      <w:marBottom w:val="0"/>
      <w:divBdr>
        <w:top w:val="none" w:sz="0" w:space="0" w:color="auto"/>
        <w:left w:val="none" w:sz="0" w:space="0" w:color="auto"/>
        <w:bottom w:val="none" w:sz="0" w:space="0" w:color="auto"/>
        <w:right w:val="none" w:sz="0" w:space="0" w:color="auto"/>
      </w:divBdr>
    </w:div>
    <w:div w:id="255872593">
      <w:bodyDiv w:val="1"/>
      <w:marLeft w:val="0"/>
      <w:marRight w:val="0"/>
      <w:marTop w:val="0"/>
      <w:marBottom w:val="0"/>
      <w:divBdr>
        <w:top w:val="none" w:sz="0" w:space="0" w:color="auto"/>
        <w:left w:val="none" w:sz="0" w:space="0" w:color="auto"/>
        <w:bottom w:val="none" w:sz="0" w:space="0" w:color="auto"/>
        <w:right w:val="none" w:sz="0" w:space="0" w:color="auto"/>
      </w:divBdr>
    </w:div>
    <w:div w:id="260648590">
      <w:bodyDiv w:val="1"/>
      <w:marLeft w:val="0"/>
      <w:marRight w:val="0"/>
      <w:marTop w:val="0"/>
      <w:marBottom w:val="0"/>
      <w:divBdr>
        <w:top w:val="none" w:sz="0" w:space="0" w:color="auto"/>
        <w:left w:val="none" w:sz="0" w:space="0" w:color="auto"/>
        <w:bottom w:val="none" w:sz="0" w:space="0" w:color="auto"/>
        <w:right w:val="none" w:sz="0" w:space="0" w:color="auto"/>
      </w:divBdr>
    </w:div>
    <w:div w:id="314185686">
      <w:bodyDiv w:val="1"/>
      <w:marLeft w:val="0"/>
      <w:marRight w:val="0"/>
      <w:marTop w:val="0"/>
      <w:marBottom w:val="0"/>
      <w:divBdr>
        <w:top w:val="none" w:sz="0" w:space="0" w:color="auto"/>
        <w:left w:val="none" w:sz="0" w:space="0" w:color="auto"/>
        <w:bottom w:val="none" w:sz="0" w:space="0" w:color="auto"/>
        <w:right w:val="none" w:sz="0" w:space="0" w:color="auto"/>
      </w:divBdr>
    </w:div>
    <w:div w:id="324360392">
      <w:bodyDiv w:val="1"/>
      <w:marLeft w:val="0"/>
      <w:marRight w:val="0"/>
      <w:marTop w:val="0"/>
      <w:marBottom w:val="0"/>
      <w:divBdr>
        <w:top w:val="none" w:sz="0" w:space="0" w:color="auto"/>
        <w:left w:val="none" w:sz="0" w:space="0" w:color="auto"/>
        <w:bottom w:val="none" w:sz="0" w:space="0" w:color="auto"/>
        <w:right w:val="none" w:sz="0" w:space="0" w:color="auto"/>
      </w:divBdr>
    </w:div>
    <w:div w:id="327171545">
      <w:bodyDiv w:val="1"/>
      <w:marLeft w:val="0"/>
      <w:marRight w:val="0"/>
      <w:marTop w:val="0"/>
      <w:marBottom w:val="0"/>
      <w:divBdr>
        <w:top w:val="none" w:sz="0" w:space="0" w:color="auto"/>
        <w:left w:val="none" w:sz="0" w:space="0" w:color="auto"/>
        <w:bottom w:val="none" w:sz="0" w:space="0" w:color="auto"/>
        <w:right w:val="none" w:sz="0" w:space="0" w:color="auto"/>
      </w:divBdr>
    </w:div>
    <w:div w:id="332612365">
      <w:bodyDiv w:val="1"/>
      <w:marLeft w:val="0"/>
      <w:marRight w:val="0"/>
      <w:marTop w:val="0"/>
      <w:marBottom w:val="0"/>
      <w:divBdr>
        <w:top w:val="none" w:sz="0" w:space="0" w:color="auto"/>
        <w:left w:val="none" w:sz="0" w:space="0" w:color="auto"/>
        <w:bottom w:val="none" w:sz="0" w:space="0" w:color="auto"/>
        <w:right w:val="none" w:sz="0" w:space="0" w:color="auto"/>
      </w:divBdr>
    </w:div>
    <w:div w:id="375980126">
      <w:bodyDiv w:val="1"/>
      <w:marLeft w:val="0"/>
      <w:marRight w:val="0"/>
      <w:marTop w:val="0"/>
      <w:marBottom w:val="0"/>
      <w:divBdr>
        <w:top w:val="none" w:sz="0" w:space="0" w:color="auto"/>
        <w:left w:val="none" w:sz="0" w:space="0" w:color="auto"/>
        <w:bottom w:val="none" w:sz="0" w:space="0" w:color="auto"/>
        <w:right w:val="none" w:sz="0" w:space="0" w:color="auto"/>
      </w:divBdr>
    </w:div>
    <w:div w:id="406154276">
      <w:bodyDiv w:val="1"/>
      <w:marLeft w:val="0"/>
      <w:marRight w:val="0"/>
      <w:marTop w:val="0"/>
      <w:marBottom w:val="0"/>
      <w:divBdr>
        <w:top w:val="none" w:sz="0" w:space="0" w:color="auto"/>
        <w:left w:val="none" w:sz="0" w:space="0" w:color="auto"/>
        <w:bottom w:val="none" w:sz="0" w:space="0" w:color="auto"/>
        <w:right w:val="none" w:sz="0" w:space="0" w:color="auto"/>
      </w:divBdr>
    </w:div>
    <w:div w:id="416901561">
      <w:bodyDiv w:val="1"/>
      <w:marLeft w:val="0"/>
      <w:marRight w:val="0"/>
      <w:marTop w:val="0"/>
      <w:marBottom w:val="0"/>
      <w:divBdr>
        <w:top w:val="none" w:sz="0" w:space="0" w:color="auto"/>
        <w:left w:val="none" w:sz="0" w:space="0" w:color="auto"/>
        <w:bottom w:val="none" w:sz="0" w:space="0" w:color="auto"/>
        <w:right w:val="none" w:sz="0" w:space="0" w:color="auto"/>
      </w:divBdr>
    </w:div>
    <w:div w:id="497573750">
      <w:bodyDiv w:val="1"/>
      <w:marLeft w:val="0"/>
      <w:marRight w:val="0"/>
      <w:marTop w:val="0"/>
      <w:marBottom w:val="0"/>
      <w:divBdr>
        <w:top w:val="none" w:sz="0" w:space="0" w:color="auto"/>
        <w:left w:val="none" w:sz="0" w:space="0" w:color="auto"/>
        <w:bottom w:val="none" w:sz="0" w:space="0" w:color="auto"/>
        <w:right w:val="none" w:sz="0" w:space="0" w:color="auto"/>
      </w:divBdr>
    </w:div>
    <w:div w:id="547689427">
      <w:bodyDiv w:val="1"/>
      <w:marLeft w:val="0"/>
      <w:marRight w:val="0"/>
      <w:marTop w:val="0"/>
      <w:marBottom w:val="0"/>
      <w:divBdr>
        <w:top w:val="none" w:sz="0" w:space="0" w:color="auto"/>
        <w:left w:val="none" w:sz="0" w:space="0" w:color="auto"/>
        <w:bottom w:val="none" w:sz="0" w:space="0" w:color="auto"/>
        <w:right w:val="none" w:sz="0" w:space="0" w:color="auto"/>
      </w:divBdr>
    </w:div>
    <w:div w:id="666251677">
      <w:bodyDiv w:val="1"/>
      <w:marLeft w:val="0"/>
      <w:marRight w:val="0"/>
      <w:marTop w:val="0"/>
      <w:marBottom w:val="0"/>
      <w:divBdr>
        <w:top w:val="none" w:sz="0" w:space="0" w:color="auto"/>
        <w:left w:val="none" w:sz="0" w:space="0" w:color="auto"/>
        <w:bottom w:val="none" w:sz="0" w:space="0" w:color="auto"/>
        <w:right w:val="none" w:sz="0" w:space="0" w:color="auto"/>
      </w:divBdr>
    </w:div>
    <w:div w:id="694693569">
      <w:bodyDiv w:val="1"/>
      <w:marLeft w:val="0"/>
      <w:marRight w:val="0"/>
      <w:marTop w:val="0"/>
      <w:marBottom w:val="0"/>
      <w:divBdr>
        <w:top w:val="none" w:sz="0" w:space="0" w:color="auto"/>
        <w:left w:val="none" w:sz="0" w:space="0" w:color="auto"/>
        <w:bottom w:val="none" w:sz="0" w:space="0" w:color="auto"/>
        <w:right w:val="none" w:sz="0" w:space="0" w:color="auto"/>
      </w:divBdr>
    </w:div>
    <w:div w:id="772096493">
      <w:bodyDiv w:val="1"/>
      <w:marLeft w:val="0"/>
      <w:marRight w:val="0"/>
      <w:marTop w:val="0"/>
      <w:marBottom w:val="0"/>
      <w:divBdr>
        <w:top w:val="none" w:sz="0" w:space="0" w:color="auto"/>
        <w:left w:val="none" w:sz="0" w:space="0" w:color="auto"/>
        <w:bottom w:val="none" w:sz="0" w:space="0" w:color="auto"/>
        <w:right w:val="none" w:sz="0" w:space="0" w:color="auto"/>
      </w:divBdr>
    </w:div>
    <w:div w:id="796293236">
      <w:bodyDiv w:val="1"/>
      <w:marLeft w:val="0"/>
      <w:marRight w:val="0"/>
      <w:marTop w:val="0"/>
      <w:marBottom w:val="0"/>
      <w:divBdr>
        <w:top w:val="none" w:sz="0" w:space="0" w:color="auto"/>
        <w:left w:val="none" w:sz="0" w:space="0" w:color="auto"/>
        <w:bottom w:val="none" w:sz="0" w:space="0" w:color="auto"/>
        <w:right w:val="none" w:sz="0" w:space="0" w:color="auto"/>
      </w:divBdr>
    </w:div>
    <w:div w:id="804009303">
      <w:bodyDiv w:val="1"/>
      <w:marLeft w:val="0"/>
      <w:marRight w:val="0"/>
      <w:marTop w:val="0"/>
      <w:marBottom w:val="0"/>
      <w:divBdr>
        <w:top w:val="none" w:sz="0" w:space="0" w:color="auto"/>
        <w:left w:val="none" w:sz="0" w:space="0" w:color="auto"/>
        <w:bottom w:val="none" w:sz="0" w:space="0" w:color="auto"/>
        <w:right w:val="none" w:sz="0" w:space="0" w:color="auto"/>
      </w:divBdr>
    </w:div>
    <w:div w:id="816802699">
      <w:bodyDiv w:val="1"/>
      <w:marLeft w:val="0"/>
      <w:marRight w:val="0"/>
      <w:marTop w:val="0"/>
      <w:marBottom w:val="0"/>
      <w:divBdr>
        <w:top w:val="none" w:sz="0" w:space="0" w:color="auto"/>
        <w:left w:val="none" w:sz="0" w:space="0" w:color="auto"/>
        <w:bottom w:val="none" w:sz="0" w:space="0" w:color="auto"/>
        <w:right w:val="none" w:sz="0" w:space="0" w:color="auto"/>
      </w:divBdr>
    </w:div>
    <w:div w:id="859005484">
      <w:bodyDiv w:val="1"/>
      <w:marLeft w:val="0"/>
      <w:marRight w:val="0"/>
      <w:marTop w:val="0"/>
      <w:marBottom w:val="0"/>
      <w:divBdr>
        <w:top w:val="none" w:sz="0" w:space="0" w:color="auto"/>
        <w:left w:val="none" w:sz="0" w:space="0" w:color="auto"/>
        <w:bottom w:val="none" w:sz="0" w:space="0" w:color="auto"/>
        <w:right w:val="none" w:sz="0" w:space="0" w:color="auto"/>
      </w:divBdr>
    </w:div>
    <w:div w:id="861089911">
      <w:bodyDiv w:val="1"/>
      <w:marLeft w:val="0"/>
      <w:marRight w:val="0"/>
      <w:marTop w:val="0"/>
      <w:marBottom w:val="0"/>
      <w:divBdr>
        <w:top w:val="none" w:sz="0" w:space="0" w:color="auto"/>
        <w:left w:val="none" w:sz="0" w:space="0" w:color="auto"/>
        <w:bottom w:val="none" w:sz="0" w:space="0" w:color="auto"/>
        <w:right w:val="none" w:sz="0" w:space="0" w:color="auto"/>
      </w:divBdr>
    </w:div>
    <w:div w:id="869801360">
      <w:bodyDiv w:val="1"/>
      <w:marLeft w:val="0"/>
      <w:marRight w:val="0"/>
      <w:marTop w:val="0"/>
      <w:marBottom w:val="0"/>
      <w:divBdr>
        <w:top w:val="none" w:sz="0" w:space="0" w:color="auto"/>
        <w:left w:val="none" w:sz="0" w:space="0" w:color="auto"/>
        <w:bottom w:val="none" w:sz="0" w:space="0" w:color="auto"/>
        <w:right w:val="none" w:sz="0" w:space="0" w:color="auto"/>
      </w:divBdr>
    </w:div>
    <w:div w:id="908854344">
      <w:bodyDiv w:val="1"/>
      <w:marLeft w:val="0"/>
      <w:marRight w:val="0"/>
      <w:marTop w:val="0"/>
      <w:marBottom w:val="0"/>
      <w:divBdr>
        <w:top w:val="none" w:sz="0" w:space="0" w:color="auto"/>
        <w:left w:val="none" w:sz="0" w:space="0" w:color="auto"/>
        <w:bottom w:val="none" w:sz="0" w:space="0" w:color="auto"/>
        <w:right w:val="none" w:sz="0" w:space="0" w:color="auto"/>
      </w:divBdr>
      <w:divsChild>
        <w:div w:id="1831092103">
          <w:marLeft w:val="0"/>
          <w:marRight w:val="0"/>
          <w:marTop w:val="0"/>
          <w:marBottom w:val="0"/>
          <w:divBdr>
            <w:top w:val="none" w:sz="0" w:space="0" w:color="auto"/>
            <w:left w:val="none" w:sz="0" w:space="0" w:color="auto"/>
            <w:bottom w:val="none" w:sz="0" w:space="0" w:color="auto"/>
            <w:right w:val="none" w:sz="0" w:space="0" w:color="auto"/>
          </w:divBdr>
          <w:divsChild>
            <w:div w:id="2099786648">
              <w:marLeft w:val="0"/>
              <w:marRight w:val="0"/>
              <w:marTop w:val="0"/>
              <w:marBottom w:val="0"/>
              <w:divBdr>
                <w:top w:val="none" w:sz="0" w:space="0" w:color="auto"/>
                <w:left w:val="none" w:sz="0" w:space="0" w:color="auto"/>
                <w:bottom w:val="none" w:sz="0" w:space="0" w:color="auto"/>
                <w:right w:val="none" w:sz="0" w:space="0" w:color="auto"/>
              </w:divBdr>
              <w:divsChild>
                <w:div w:id="113788085">
                  <w:marLeft w:val="0"/>
                  <w:marRight w:val="0"/>
                  <w:marTop w:val="0"/>
                  <w:marBottom w:val="0"/>
                  <w:divBdr>
                    <w:top w:val="none" w:sz="0" w:space="0" w:color="auto"/>
                    <w:left w:val="none" w:sz="0" w:space="0" w:color="auto"/>
                    <w:bottom w:val="none" w:sz="0" w:space="0" w:color="auto"/>
                    <w:right w:val="none" w:sz="0" w:space="0" w:color="auto"/>
                  </w:divBdr>
                  <w:divsChild>
                    <w:div w:id="1613977670">
                      <w:marLeft w:val="0"/>
                      <w:marRight w:val="0"/>
                      <w:marTop w:val="0"/>
                      <w:marBottom w:val="0"/>
                      <w:divBdr>
                        <w:top w:val="none" w:sz="0" w:space="0" w:color="auto"/>
                        <w:left w:val="none" w:sz="0" w:space="0" w:color="auto"/>
                        <w:bottom w:val="none" w:sz="0" w:space="0" w:color="auto"/>
                        <w:right w:val="none" w:sz="0" w:space="0" w:color="auto"/>
                      </w:divBdr>
                      <w:divsChild>
                        <w:div w:id="208629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346218">
      <w:bodyDiv w:val="1"/>
      <w:marLeft w:val="0"/>
      <w:marRight w:val="0"/>
      <w:marTop w:val="0"/>
      <w:marBottom w:val="0"/>
      <w:divBdr>
        <w:top w:val="none" w:sz="0" w:space="0" w:color="auto"/>
        <w:left w:val="none" w:sz="0" w:space="0" w:color="auto"/>
        <w:bottom w:val="none" w:sz="0" w:space="0" w:color="auto"/>
        <w:right w:val="none" w:sz="0" w:space="0" w:color="auto"/>
      </w:divBdr>
    </w:div>
    <w:div w:id="971909428">
      <w:bodyDiv w:val="1"/>
      <w:marLeft w:val="0"/>
      <w:marRight w:val="0"/>
      <w:marTop w:val="0"/>
      <w:marBottom w:val="0"/>
      <w:divBdr>
        <w:top w:val="none" w:sz="0" w:space="0" w:color="auto"/>
        <w:left w:val="none" w:sz="0" w:space="0" w:color="auto"/>
        <w:bottom w:val="none" w:sz="0" w:space="0" w:color="auto"/>
        <w:right w:val="none" w:sz="0" w:space="0" w:color="auto"/>
      </w:divBdr>
    </w:div>
    <w:div w:id="973871194">
      <w:bodyDiv w:val="1"/>
      <w:marLeft w:val="0"/>
      <w:marRight w:val="0"/>
      <w:marTop w:val="0"/>
      <w:marBottom w:val="0"/>
      <w:divBdr>
        <w:top w:val="none" w:sz="0" w:space="0" w:color="auto"/>
        <w:left w:val="none" w:sz="0" w:space="0" w:color="auto"/>
        <w:bottom w:val="none" w:sz="0" w:space="0" w:color="auto"/>
        <w:right w:val="none" w:sz="0" w:space="0" w:color="auto"/>
      </w:divBdr>
    </w:div>
    <w:div w:id="1052727562">
      <w:bodyDiv w:val="1"/>
      <w:marLeft w:val="0"/>
      <w:marRight w:val="0"/>
      <w:marTop w:val="0"/>
      <w:marBottom w:val="0"/>
      <w:divBdr>
        <w:top w:val="none" w:sz="0" w:space="0" w:color="auto"/>
        <w:left w:val="none" w:sz="0" w:space="0" w:color="auto"/>
        <w:bottom w:val="none" w:sz="0" w:space="0" w:color="auto"/>
        <w:right w:val="none" w:sz="0" w:space="0" w:color="auto"/>
      </w:divBdr>
    </w:div>
    <w:div w:id="1080449254">
      <w:bodyDiv w:val="1"/>
      <w:marLeft w:val="0"/>
      <w:marRight w:val="0"/>
      <w:marTop w:val="0"/>
      <w:marBottom w:val="0"/>
      <w:divBdr>
        <w:top w:val="none" w:sz="0" w:space="0" w:color="auto"/>
        <w:left w:val="none" w:sz="0" w:space="0" w:color="auto"/>
        <w:bottom w:val="none" w:sz="0" w:space="0" w:color="auto"/>
        <w:right w:val="none" w:sz="0" w:space="0" w:color="auto"/>
      </w:divBdr>
    </w:div>
    <w:div w:id="1090277500">
      <w:bodyDiv w:val="1"/>
      <w:marLeft w:val="0"/>
      <w:marRight w:val="0"/>
      <w:marTop w:val="0"/>
      <w:marBottom w:val="0"/>
      <w:divBdr>
        <w:top w:val="none" w:sz="0" w:space="0" w:color="auto"/>
        <w:left w:val="none" w:sz="0" w:space="0" w:color="auto"/>
        <w:bottom w:val="none" w:sz="0" w:space="0" w:color="auto"/>
        <w:right w:val="none" w:sz="0" w:space="0" w:color="auto"/>
      </w:divBdr>
    </w:div>
    <w:div w:id="1190148605">
      <w:bodyDiv w:val="1"/>
      <w:marLeft w:val="0"/>
      <w:marRight w:val="0"/>
      <w:marTop w:val="0"/>
      <w:marBottom w:val="0"/>
      <w:divBdr>
        <w:top w:val="none" w:sz="0" w:space="0" w:color="auto"/>
        <w:left w:val="none" w:sz="0" w:space="0" w:color="auto"/>
        <w:bottom w:val="none" w:sz="0" w:space="0" w:color="auto"/>
        <w:right w:val="none" w:sz="0" w:space="0" w:color="auto"/>
      </w:divBdr>
    </w:div>
    <w:div w:id="1244146050">
      <w:bodyDiv w:val="1"/>
      <w:marLeft w:val="0"/>
      <w:marRight w:val="0"/>
      <w:marTop w:val="0"/>
      <w:marBottom w:val="0"/>
      <w:divBdr>
        <w:top w:val="none" w:sz="0" w:space="0" w:color="auto"/>
        <w:left w:val="none" w:sz="0" w:space="0" w:color="auto"/>
        <w:bottom w:val="none" w:sz="0" w:space="0" w:color="auto"/>
        <w:right w:val="none" w:sz="0" w:space="0" w:color="auto"/>
      </w:divBdr>
    </w:div>
    <w:div w:id="1269390249">
      <w:bodyDiv w:val="1"/>
      <w:marLeft w:val="0"/>
      <w:marRight w:val="0"/>
      <w:marTop w:val="0"/>
      <w:marBottom w:val="0"/>
      <w:divBdr>
        <w:top w:val="none" w:sz="0" w:space="0" w:color="auto"/>
        <w:left w:val="none" w:sz="0" w:space="0" w:color="auto"/>
        <w:bottom w:val="none" w:sz="0" w:space="0" w:color="auto"/>
        <w:right w:val="none" w:sz="0" w:space="0" w:color="auto"/>
      </w:divBdr>
    </w:div>
    <w:div w:id="1328900373">
      <w:bodyDiv w:val="1"/>
      <w:marLeft w:val="0"/>
      <w:marRight w:val="0"/>
      <w:marTop w:val="0"/>
      <w:marBottom w:val="0"/>
      <w:divBdr>
        <w:top w:val="none" w:sz="0" w:space="0" w:color="auto"/>
        <w:left w:val="none" w:sz="0" w:space="0" w:color="auto"/>
        <w:bottom w:val="none" w:sz="0" w:space="0" w:color="auto"/>
        <w:right w:val="none" w:sz="0" w:space="0" w:color="auto"/>
      </w:divBdr>
    </w:div>
    <w:div w:id="1376349274">
      <w:bodyDiv w:val="1"/>
      <w:marLeft w:val="0"/>
      <w:marRight w:val="0"/>
      <w:marTop w:val="0"/>
      <w:marBottom w:val="0"/>
      <w:divBdr>
        <w:top w:val="none" w:sz="0" w:space="0" w:color="auto"/>
        <w:left w:val="none" w:sz="0" w:space="0" w:color="auto"/>
        <w:bottom w:val="none" w:sz="0" w:space="0" w:color="auto"/>
        <w:right w:val="none" w:sz="0" w:space="0" w:color="auto"/>
      </w:divBdr>
    </w:div>
    <w:div w:id="1425609053">
      <w:bodyDiv w:val="1"/>
      <w:marLeft w:val="0"/>
      <w:marRight w:val="0"/>
      <w:marTop w:val="0"/>
      <w:marBottom w:val="0"/>
      <w:divBdr>
        <w:top w:val="none" w:sz="0" w:space="0" w:color="auto"/>
        <w:left w:val="none" w:sz="0" w:space="0" w:color="auto"/>
        <w:bottom w:val="none" w:sz="0" w:space="0" w:color="auto"/>
        <w:right w:val="none" w:sz="0" w:space="0" w:color="auto"/>
      </w:divBdr>
    </w:div>
    <w:div w:id="1504011953">
      <w:bodyDiv w:val="1"/>
      <w:marLeft w:val="0"/>
      <w:marRight w:val="0"/>
      <w:marTop w:val="0"/>
      <w:marBottom w:val="0"/>
      <w:divBdr>
        <w:top w:val="none" w:sz="0" w:space="0" w:color="auto"/>
        <w:left w:val="none" w:sz="0" w:space="0" w:color="auto"/>
        <w:bottom w:val="none" w:sz="0" w:space="0" w:color="auto"/>
        <w:right w:val="none" w:sz="0" w:space="0" w:color="auto"/>
      </w:divBdr>
    </w:div>
    <w:div w:id="1527132866">
      <w:bodyDiv w:val="1"/>
      <w:marLeft w:val="0"/>
      <w:marRight w:val="0"/>
      <w:marTop w:val="0"/>
      <w:marBottom w:val="0"/>
      <w:divBdr>
        <w:top w:val="none" w:sz="0" w:space="0" w:color="auto"/>
        <w:left w:val="none" w:sz="0" w:space="0" w:color="auto"/>
        <w:bottom w:val="none" w:sz="0" w:space="0" w:color="auto"/>
        <w:right w:val="none" w:sz="0" w:space="0" w:color="auto"/>
      </w:divBdr>
    </w:div>
    <w:div w:id="1563636974">
      <w:bodyDiv w:val="1"/>
      <w:marLeft w:val="0"/>
      <w:marRight w:val="0"/>
      <w:marTop w:val="0"/>
      <w:marBottom w:val="0"/>
      <w:divBdr>
        <w:top w:val="none" w:sz="0" w:space="0" w:color="auto"/>
        <w:left w:val="none" w:sz="0" w:space="0" w:color="auto"/>
        <w:bottom w:val="none" w:sz="0" w:space="0" w:color="auto"/>
        <w:right w:val="none" w:sz="0" w:space="0" w:color="auto"/>
      </w:divBdr>
    </w:div>
    <w:div w:id="1566449175">
      <w:bodyDiv w:val="1"/>
      <w:marLeft w:val="0"/>
      <w:marRight w:val="0"/>
      <w:marTop w:val="0"/>
      <w:marBottom w:val="0"/>
      <w:divBdr>
        <w:top w:val="none" w:sz="0" w:space="0" w:color="auto"/>
        <w:left w:val="none" w:sz="0" w:space="0" w:color="auto"/>
        <w:bottom w:val="none" w:sz="0" w:space="0" w:color="auto"/>
        <w:right w:val="none" w:sz="0" w:space="0" w:color="auto"/>
      </w:divBdr>
    </w:div>
    <w:div w:id="1585526031">
      <w:bodyDiv w:val="1"/>
      <w:marLeft w:val="0"/>
      <w:marRight w:val="0"/>
      <w:marTop w:val="0"/>
      <w:marBottom w:val="0"/>
      <w:divBdr>
        <w:top w:val="none" w:sz="0" w:space="0" w:color="auto"/>
        <w:left w:val="none" w:sz="0" w:space="0" w:color="auto"/>
        <w:bottom w:val="none" w:sz="0" w:space="0" w:color="auto"/>
        <w:right w:val="none" w:sz="0" w:space="0" w:color="auto"/>
      </w:divBdr>
    </w:div>
    <w:div w:id="1634293417">
      <w:bodyDiv w:val="1"/>
      <w:marLeft w:val="0"/>
      <w:marRight w:val="0"/>
      <w:marTop w:val="0"/>
      <w:marBottom w:val="0"/>
      <w:divBdr>
        <w:top w:val="none" w:sz="0" w:space="0" w:color="auto"/>
        <w:left w:val="none" w:sz="0" w:space="0" w:color="auto"/>
        <w:bottom w:val="none" w:sz="0" w:space="0" w:color="auto"/>
        <w:right w:val="none" w:sz="0" w:space="0" w:color="auto"/>
      </w:divBdr>
    </w:div>
    <w:div w:id="1673488091">
      <w:bodyDiv w:val="1"/>
      <w:marLeft w:val="0"/>
      <w:marRight w:val="0"/>
      <w:marTop w:val="0"/>
      <w:marBottom w:val="0"/>
      <w:divBdr>
        <w:top w:val="none" w:sz="0" w:space="0" w:color="auto"/>
        <w:left w:val="none" w:sz="0" w:space="0" w:color="auto"/>
        <w:bottom w:val="none" w:sz="0" w:space="0" w:color="auto"/>
        <w:right w:val="none" w:sz="0" w:space="0" w:color="auto"/>
      </w:divBdr>
    </w:div>
    <w:div w:id="1701660273">
      <w:bodyDiv w:val="1"/>
      <w:marLeft w:val="0"/>
      <w:marRight w:val="0"/>
      <w:marTop w:val="0"/>
      <w:marBottom w:val="0"/>
      <w:divBdr>
        <w:top w:val="none" w:sz="0" w:space="0" w:color="auto"/>
        <w:left w:val="none" w:sz="0" w:space="0" w:color="auto"/>
        <w:bottom w:val="none" w:sz="0" w:space="0" w:color="auto"/>
        <w:right w:val="none" w:sz="0" w:space="0" w:color="auto"/>
      </w:divBdr>
    </w:div>
    <w:div w:id="1714110006">
      <w:bodyDiv w:val="1"/>
      <w:marLeft w:val="0"/>
      <w:marRight w:val="0"/>
      <w:marTop w:val="0"/>
      <w:marBottom w:val="0"/>
      <w:divBdr>
        <w:top w:val="none" w:sz="0" w:space="0" w:color="auto"/>
        <w:left w:val="none" w:sz="0" w:space="0" w:color="auto"/>
        <w:bottom w:val="none" w:sz="0" w:space="0" w:color="auto"/>
        <w:right w:val="none" w:sz="0" w:space="0" w:color="auto"/>
      </w:divBdr>
    </w:div>
    <w:div w:id="1754933016">
      <w:bodyDiv w:val="1"/>
      <w:marLeft w:val="0"/>
      <w:marRight w:val="0"/>
      <w:marTop w:val="0"/>
      <w:marBottom w:val="0"/>
      <w:divBdr>
        <w:top w:val="none" w:sz="0" w:space="0" w:color="auto"/>
        <w:left w:val="none" w:sz="0" w:space="0" w:color="auto"/>
        <w:bottom w:val="none" w:sz="0" w:space="0" w:color="auto"/>
        <w:right w:val="none" w:sz="0" w:space="0" w:color="auto"/>
      </w:divBdr>
    </w:div>
    <w:div w:id="1776637328">
      <w:bodyDiv w:val="1"/>
      <w:marLeft w:val="0"/>
      <w:marRight w:val="0"/>
      <w:marTop w:val="0"/>
      <w:marBottom w:val="0"/>
      <w:divBdr>
        <w:top w:val="none" w:sz="0" w:space="0" w:color="auto"/>
        <w:left w:val="none" w:sz="0" w:space="0" w:color="auto"/>
        <w:bottom w:val="none" w:sz="0" w:space="0" w:color="auto"/>
        <w:right w:val="none" w:sz="0" w:space="0" w:color="auto"/>
      </w:divBdr>
    </w:div>
    <w:div w:id="1777481718">
      <w:bodyDiv w:val="1"/>
      <w:marLeft w:val="0"/>
      <w:marRight w:val="0"/>
      <w:marTop w:val="0"/>
      <w:marBottom w:val="0"/>
      <w:divBdr>
        <w:top w:val="none" w:sz="0" w:space="0" w:color="auto"/>
        <w:left w:val="none" w:sz="0" w:space="0" w:color="auto"/>
        <w:bottom w:val="none" w:sz="0" w:space="0" w:color="auto"/>
        <w:right w:val="none" w:sz="0" w:space="0" w:color="auto"/>
      </w:divBdr>
    </w:div>
    <w:div w:id="1802573179">
      <w:bodyDiv w:val="1"/>
      <w:marLeft w:val="0"/>
      <w:marRight w:val="0"/>
      <w:marTop w:val="0"/>
      <w:marBottom w:val="0"/>
      <w:divBdr>
        <w:top w:val="none" w:sz="0" w:space="0" w:color="auto"/>
        <w:left w:val="none" w:sz="0" w:space="0" w:color="auto"/>
        <w:bottom w:val="none" w:sz="0" w:space="0" w:color="auto"/>
        <w:right w:val="none" w:sz="0" w:space="0" w:color="auto"/>
      </w:divBdr>
    </w:div>
    <w:div w:id="1855605130">
      <w:bodyDiv w:val="1"/>
      <w:marLeft w:val="0"/>
      <w:marRight w:val="0"/>
      <w:marTop w:val="0"/>
      <w:marBottom w:val="0"/>
      <w:divBdr>
        <w:top w:val="none" w:sz="0" w:space="0" w:color="auto"/>
        <w:left w:val="none" w:sz="0" w:space="0" w:color="auto"/>
        <w:bottom w:val="none" w:sz="0" w:space="0" w:color="auto"/>
        <w:right w:val="none" w:sz="0" w:space="0" w:color="auto"/>
      </w:divBdr>
    </w:div>
    <w:div w:id="1963487821">
      <w:bodyDiv w:val="1"/>
      <w:marLeft w:val="0"/>
      <w:marRight w:val="0"/>
      <w:marTop w:val="0"/>
      <w:marBottom w:val="0"/>
      <w:divBdr>
        <w:top w:val="none" w:sz="0" w:space="0" w:color="auto"/>
        <w:left w:val="none" w:sz="0" w:space="0" w:color="auto"/>
        <w:bottom w:val="none" w:sz="0" w:space="0" w:color="auto"/>
        <w:right w:val="none" w:sz="0" w:space="0" w:color="auto"/>
      </w:divBdr>
    </w:div>
    <w:div w:id="1975600389">
      <w:bodyDiv w:val="1"/>
      <w:marLeft w:val="0"/>
      <w:marRight w:val="0"/>
      <w:marTop w:val="0"/>
      <w:marBottom w:val="0"/>
      <w:divBdr>
        <w:top w:val="none" w:sz="0" w:space="0" w:color="auto"/>
        <w:left w:val="none" w:sz="0" w:space="0" w:color="auto"/>
        <w:bottom w:val="none" w:sz="0" w:space="0" w:color="auto"/>
        <w:right w:val="none" w:sz="0" w:space="0" w:color="auto"/>
      </w:divBdr>
    </w:div>
    <w:div w:id="2005357237">
      <w:bodyDiv w:val="1"/>
      <w:marLeft w:val="0"/>
      <w:marRight w:val="0"/>
      <w:marTop w:val="0"/>
      <w:marBottom w:val="0"/>
      <w:divBdr>
        <w:top w:val="none" w:sz="0" w:space="0" w:color="auto"/>
        <w:left w:val="none" w:sz="0" w:space="0" w:color="auto"/>
        <w:bottom w:val="none" w:sz="0" w:space="0" w:color="auto"/>
        <w:right w:val="none" w:sz="0" w:space="0" w:color="auto"/>
      </w:divBdr>
    </w:div>
    <w:div w:id="2070956001">
      <w:bodyDiv w:val="1"/>
      <w:marLeft w:val="0"/>
      <w:marRight w:val="0"/>
      <w:marTop w:val="0"/>
      <w:marBottom w:val="0"/>
      <w:divBdr>
        <w:top w:val="none" w:sz="0" w:space="0" w:color="auto"/>
        <w:left w:val="none" w:sz="0" w:space="0" w:color="auto"/>
        <w:bottom w:val="none" w:sz="0" w:space="0" w:color="auto"/>
        <w:right w:val="none" w:sz="0" w:space="0" w:color="auto"/>
      </w:divBdr>
    </w:div>
    <w:div w:id="2081710277">
      <w:bodyDiv w:val="1"/>
      <w:marLeft w:val="0"/>
      <w:marRight w:val="0"/>
      <w:marTop w:val="0"/>
      <w:marBottom w:val="0"/>
      <w:divBdr>
        <w:top w:val="none" w:sz="0" w:space="0" w:color="auto"/>
        <w:left w:val="none" w:sz="0" w:space="0" w:color="auto"/>
        <w:bottom w:val="none" w:sz="0" w:space="0" w:color="auto"/>
        <w:right w:val="none" w:sz="0" w:space="0" w:color="auto"/>
      </w:divBdr>
    </w:div>
    <w:div w:id="2082604990">
      <w:bodyDiv w:val="1"/>
      <w:marLeft w:val="0"/>
      <w:marRight w:val="0"/>
      <w:marTop w:val="0"/>
      <w:marBottom w:val="0"/>
      <w:divBdr>
        <w:top w:val="none" w:sz="0" w:space="0" w:color="auto"/>
        <w:left w:val="none" w:sz="0" w:space="0" w:color="auto"/>
        <w:bottom w:val="none" w:sz="0" w:space="0" w:color="auto"/>
        <w:right w:val="none" w:sz="0" w:space="0" w:color="auto"/>
      </w:divBdr>
    </w:div>
    <w:div w:id="213066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sif-wf.mrrfeu.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sif-wf.mrrfeu.hr/" TargetMode="Externa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CABD-48DF-4963-B0A4-7074F173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6</Pages>
  <Words>2819</Words>
  <Characters>16069</Characters>
  <Application>Microsoft Office Word</Application>
  <DocSecurity>0</DocSecurity>
  <Lines>133</Lines>
  <Paragraphs>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Ludvig</dc:creator>
  <cp:lastModifiedBy>MK</cp:lastModifiedBy>
  <cp:revision>276</cp:revision>
  <cp:lastPrinted>2019-05-13T08:23:00Z</cp:lastPrinted>
  <dcterms:created xsi:type="dcterms:W3CDTF">2020-05-21T11:50:00Z</dcterms:created>
  <dcterms:modified xsi:type="dcterms:W3CDTF">2020-06-01T13:47:00Z</dcterms:modified>
</cp:coreProperties>
</file>