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911FC" w14:textId="2BE74F7B" w:rsidR="00C83522" w:rsidRPr="007C0E68" w:rsidRDefault="00C83522" w:rsidP="00C83522">
      <w:pPr>
        <w:rPr>
          <w:b/>
        </w:rPr>
      </w:pPr>
      <w:r w:rsidRPr="006770C1">
        <w:rPr>
          <w:b/>
        </w:rPr>
        <w:t>Pitanja zapr</w:t>
      </w:r>
      <w:r>
        <w:rPr>
          <w:b/>
        </w:rPr>
        <w:t>i</w:t>
      </w:r>
      <w:r w:rsidRPr="006770C1">
        <w:rPr>
          <w:b/>
        </w:rPr>
        <w:t>mljena na email ESF-Ministarstvo kulture po objavi Poziva na dostavu projektnih prijedloga „</w:t>
      </w:r>
      <w:r>
        <w:rPr>
          <w:b/>
        </w:rPr>
        <w:t xml:space="preserve">Umjetnost i kultura </w:t>
      </w:r>
      <w:r>
        <w:rPr>
          <w:b/>
          <w:i/>
        </w:rPr>
        <w:t>online</w:t>
      </w:r>
      <w:r w:rsidR="00D541FF">
        <w:rPr>
          <w:b/>
        </w:rPr>
        <w:t>“ – 7</w:t>
      </w:r>
      <w:r>
        <w:rPr>
          <w:b/>
        </w:rPr>
        <w:t>. dio</w:t>
      </w:r>
    </w:p>
    <w:p w14:paraId="0463CBE3" w14:textId="77777777" w:rsidR="00C83522" w:rsidRPr="006770C1" w:rsidRDefault="00C83522" w:rsidP="00C83522">
      <w:pPr>
        <w:rPr>
          <w:b/>
        </w:rPr>
      </w:pPr>
    </w:p>
    <w:tbl>
      <w:tblPr>
        <w:tblStyle w:val="TableGrid"/>
        <w:tblW w:w="14316" w:type="dxa"/>
        <w:tblInd w:w="-714" w:type="dxa"/>
        <w:tblLayout w:type="fixed"/>
        <w:tblLook w:val="04A0" w:firstRow="1" w:lastRow="0" w:firstColumn="1" w:lastColumn="0" w:noHBand="0" w:noVBand="1"/>
      </w:tblPr>
      <w:tblGrid>
        <w:gridCol w:w="567"/>
        <w:gridCol w:w="6520"/>
        <w:gridCol w:w="7229"/>
      </w:tblGrid>
      <w:tr w:rsidR="00614FA4" w:rsidRPr="001554C4" w14:paraId="26AB31E8" w14:textId="77777777" w:rsidTr="00614FA4">
        <w:trPr>
          <w:trHeight w:val="346"/>
        </w:trPr>
        <w:tc>
          <w:tcPr>
            <w:tcW w:w="567" w:type="dxa"/>
            <w:shd w:val="pct15" w:color="auto" w:fill="auto"/>
          </w:tcPr>
          <w:p w14:paraId="0391870E" w14:textId="77777777" w:rsidR="00614FA4" w:rsidRPr="00984B3A" w:rsidRDefault="00614FA4" w:rsidP="00EB002E">
            <w:pPr>
              <w:rPr>
                <w:rFonts w:cstheme="minorHAnsi"/>
                <w:b/>
              </w:rPr>
            </w:pPr>
            <w:r>
              <w:rPr>
                <w:rFonts w:cstheme="minorHAnsi"/>
                <w:b/>
              </w:rPr>
              <w:t>Br.</w:t>
            </w:r>
          </w:p>
        </w:tc>
        <w:tc>
          <w:tcPr>
            <w:tcW w:w="6520" w:type="dxa"/>
            <w:shd w:val="pct15" w:color="auto" w:fill="auto"/>
            <w:vAlign w:val="center"/>
          </w:tcPr>
          <w:p w14:paraId="00F6D16C" w14:textId="23AE4AE3" w:rsidR="00614FA4" w:rsidRPr="00984B3A" w:rsidRDefault="00614FA4" w:rsidP="00851202">
            <w:pPr>
              <w:rPr>
                <w:b/>
                <w:lang w:val="en-US"/>
              </w:rPr>
            </w:pPr>
            <w:r w:rsidRPr="00984B3A">
              <w:rPr>
                <w:b/>
                <w:lang w:val="en-US"/>
              </w:rPr>
              <w:t>PITANJE</w:t>
            </w:r>
          </w:p>
        </w:tc>
        <w:tc>
          <w:tcPr>
            <w:tcW w:w="7229" w:type="dxa"/>
            <w:shd w:val="pct15" w:color="auto" w:fill="auto"/>
            <w:vAlign w:val="center"/>
          </w:tcPr>
          <w:p w14:paraId="17CCCB98" w14:textId="77777777" w:rsidR="00614FA4" w:rsidRPr="00984B3A" w:rsidRDefault="00614FA4" w:rsidP="00851202">
            <w:pPr>
              <w:pStyle w:val="FootnoteText"/>
              <w:rPr>
                <w:rFonts w:asciiTheme="minorHAnsi" w:eastAsiaTheme="minorHAnsi" w:hAnsiTheme="minorHAnsi" w:cstheme="minorBidi"/>
                <w:b/>
                <w:sz w:val="22"/>
                <w:szCs w:val="22"/>
                <w:lang w:val="hr-HR" w:eastAsia="en-US"/>
              </w:rPr>
            </w:pPr>
            <w:r w:rsidRPr="00984B3A">
              <w:rPr>
                <w:rFonts w:asciiTheme="minorHAnsi" w:eastAsiaTheme="minorHAnsi" w:hAnsiTheme="minorHAnsi" w:cstheme="minorBidi"/>
                <w:b/>
                <w:sz w:val="22"/>
                <w:szCs w:val="22"/>
                <w:lang w:val="hr-HR" w:eastAsia="en-US"/>
              </w:rPr>
              <w:t>ODGOVOR</w:t>
            </w:r>
          </w:p>
        </w:tc>
      </w:tr>
      <w:tr w:rsidR="00614FA4" w:rsidRPr="007060DE" w14:paraId="5E7F9FBA" w14:textId="77777777" w:rsidTr="00614FA4">
        <w:trPr>
          <w:trHeight w:val="2431"/>
        </w:trPr>
        <w:tc>
          <w:tcPr>
            <w:tcW w:w="567" w:type="dxa"/>
            <w:vAlign w:val="center"/>
          </w:tcPr>
          <w:p w14:paraId="10A64C4A" w14:textId="77777777" w:rsidR="00614FA4" w:rsidRDefault="00614FA4" w:rsidP="00851202">
            <w:pPr>
              <w:jc w:val="center"/>
              <w:rPr>
                <w:rFonts w:eastAsia="Times New Roman"/>
              </w:rPr>
            </w:pPr>
            <w:r>
              <w:t>1</w:t>
            </w:r>
          </w:p>
        </w:tc>
        <w:tc>
          <w:tcPr>
            <w:tcW w:w="6520" w:type="dxa"/>
          </w:tcPr>
          <w:p w14:paraId="56C97B26" w14:textId="54EF54A1" w:rsidR="00614FA4" w:rsidRPr="00B86C58" w:rsidRDefault="00614FA4" w:rsidP="005B0B02">
            <w:pPr>
              <w:tabs>
                <w:tab w:val="left" w:pos="1095"/>
              </w:tabs>
            </w:pPr>
            <w:r w:rsidRPr="00D541FF">
              <w:t>Ako se projekt sastoji od 8 vrsta aktivnosti, moraju li isti sudionici sudjelovati na svih 8 aktivnosti da bi se poštivao mjerljiv ishod Elementa 1 ili je dovoljno da pojedini sudionik završi jednu od aktivnosti? Dakle, poštuje li se mjerljivi ishod Elementa 1 ako npr. 20 sudionika participira u jednoj od mnogih aktivnosti, a u drugima drugi sudionici?</w:t>
            </w:r>
          </w:p>
        </w:tc>
        <w:tc>
          <w:tcPr>
            <w:tcW w:w="7229" w:type="dxa"/>
          </w:tcPr>
          <w:p w14:paraId="0A865536" w14:textId="03EAB552" w:rsidR="00614FA4" w:rsidRDefault="00614FA4" w:rsidP="001A27EA">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Ukoliko projekt sadrži više različitih kulturnih/ umjetničkih aktivnosti, one se mogu organizirati za više zasebnih grupa sudionika, odnosno isti sudionici ne moraju sudjelovati u svakoj od planiranih aktivnosti. Napominjemo, sudionici se mogu ubrojili u mjerljive ishode ako se osiguraju dokazi navedeni u točki 3.3. Uputa za prijavitelje.</w:t>
            </w:r>
          </w:p>
        </w:tc>
      </w:tr>
      <w:tr w:rsidR="00614FA4" w:rsidRPr="007060DE" w14:paraId="2E22A669" w14:textId="77777777" w:rsidTr="00614FA4">
        <w:tc>
          <w:tcPr>
            <w:tcW w:w="567" w:type="dxa"/>
            <w:vAlign w:val="center"/>
          </w:tcPr>
          <w:p w14:paraId="611F9BBA" w14:textId="77777777" w:rsidR="00614FA4" w:rsidRPr="006D1748" w:rsidRDefault="00614FA4" w:rsidP="00851202">
            <w:pPr>
              <w:jc w:val="center"/>
              <w:rPr>
                <w:highlight w:val="yellow"/>
              </w:rPr>
            </w:pPr>
            <w:r>
              <w:rPr>
                <w:rFonts w:ascii="Calibri" w:hAnsi="Calibri" w:cs="Calibri"/>
              </w:rPr>
              <w:t>2</w:t>
            </w:r>
          </w:p>
        </w:tc>
        <w:tc>
          <w:tcPr>
            <w:tcW w:w="6520" w:type="dxa"/>
          </w:tcPr>
          <w:p w14:paraId="14A623C3" w14:textId="04378FAC" w:rsidR="00614FA4" w:rsidRPr="00113FB0" w:rsidRDefault="00614FA4" w:rsidP="00D541FF">
            <w:r>
              <w:t>Koliko pokazatelja je obavezno ostvariti u okviru ovoga poziva? Odnosno, je li dovoljno izabrati samo pokazatelje CO06 i CO07 ili je potrebno dodati i specifične pokazatelje?</w:t>
            </w:r>
          </w:p>
        </w:tc>
        <w:tc>
          <w:tcPr>
            <w:tcW w:w="7229" w:type="dxa"/>
          </w:tcPr>
          <w:p w14:paraId="5E3AB93E" w14:textId="40E629D3" w:rsidR="00614FA4" w:rsidRDefault="00614FA4" w:rsidP="00257035">
            <w:pPr>
              <w:pStyle w:val="CommentText"/>
              <w:rPr>
                <w:rFonts w:eastAsia="Times New Roman"/>
                <w:noProof/>
                <w:sz w:val="22"/>
                <w:szCs w:val="22"/>
              </w:rPr>
            </w:pPr>
            <w:r>
              <w:rPr>
                <w:rFonts w:eastAsia="Times New Roman"/>
                <w:noProof/>
                <w:sz w:val="22"/>
                <w:szCs w:val="22"/>
              </w:rPr>
              <w:t>Projekt treba doprinositi minimalno jednom pokazatelju od dva navedena u Uputama za prijavitelje: CO06 – osobe mlađe od 25 godina i CO07 – osobe starije od 54 godine. Prijavitelji ne trebaju dodavati specifične pokazatelje poziva.</w:t>
            </w:r>
          </w:p>
          <w:p w14:paraId="44B6A69D" w14:textId="58DF5686" w:rsidR="00614FA4" w:rsidRPr="007060DE" w:rsidRDefault="00614FA4" w:rsidP="00257035">
            <w:pPr>
              <w:pStyle w:val="CommentText"/>
              <w:rPr>
                <w:rFonts w:eastAsia="Times New Roman"/>
                <w:noProof/>
                <w:sz w:val="22"/>
                <w:szCs w:val="22"/>
              </w:rPr>
            </w:pPr>
          </w:p>
        </w:tc>
      </w:tr>
      <w:tr w:rsidR="00614FA4" w14:paraId="1E0239E2" w14:textId="77777777" w:rsidTr="00614FA4">
        <w:tc>
          <w:tcPr>
            <w:tcW w:w="567" w:type="dxa"/>
            <w:vAlign w:val="center"/>
          </w:tcPr>
          <w:p w14:paraId="0256C7AA" w14:textId="77777777" w:rsidR="00614FA4" w:rsidRDefault="00614FA4" w:rsidP="00851202">
            <w:pPr>
              <w:jc w:val="center"/>
              <w:rPr>
                <w:rFonts w:ascii="Calibri" w:hAnsi="Calibri" w:cs="Calibri"/>
              </w:rPr>
            </w:pPr>
            <w:r>
              <w:rPr>
                <w:rFonts w:ascii="Calibri" w:hAnsi="Calibri" w:cs="Calibri"/>
              </w:rPr>
              <w:t>3</w:t>
            </w:r>
          </w:p>
        </w:tc>
        <w:tc>
          <w:tcPr>
            <w:tcW w:w="6520" w:type="dxa"/>
          </w:tcPr>
          <w:p w14:paraId="56367D1A" w14:textId="314302D6" w:rsidR="00614FA4" w:rsidRPr="00211484" w:rsidRDefault="00614FA4" w:rsidP="00D62743">
            <w:pPr>
              <w:pStyle w:val="NormalWeb"/>
              <w:rPr>
                <w:rFonts w:asciiTheme="minorHAnsi" w:hAnsiTheme="minorHAnsi" w:cstheme="minorBidi"/>
                <w:sz w:val="22"/>
                <w:szCs w:val="22"/>
                <w:lang w:eastAsia="en-US"/>
              </w:rPr>
            </w:pPr>
            <w:r w:rsidRPr="00D541FF">
              <w:rPr>
                <w:rFonts w:asciiTheme="minorHAnsi" w:hAnsiTheme="minorHAnsi" w:cstheme="minorBidi"/>
                <w:sz w:val="22"/>
                <w:szCs w:val="22"/>
                <w:lang w:eastAsia="en-US"/>
              </w:rPr>
              <w:t>Da li je moguće da online radionica ima dio svog rasporeda organizirano u praktičnom radu, na terenu, pošto je riječ o radionici video i audio snimanja i praktični je rad nužan da bi se kvalitetno prenijelo gradivo?</w:t>
            </w:r>
          </w:p>
        </w:tc>
        <w:tc>
          <w:tcPr>
            <w:tcW w:w="7229" w:type="dxa"/>
          </w:tcPr>
          <w:p w14:paraId="036A3F12" w14:textId="4CC125E9" w:rsidR="00614FA4" w:rsidRPr="007061C0" w:rsidRDefault="00614FA4" w:rsidP="001A27EA">
            <w:pPr>
              <w:pStyle w:val="FootnoteText"/>
              <w:rPr>
                <w:sz w:val="22"/>
                <w:szCs w:val="22"/>
                <w:lang w:val="hr-HR" w:eastAsia="en-US"/>
              </w:rPr>
            </w:pPr>
            <w:r>
              <w:rPr>
                <w:sz w:val="22"/>
                <w:szCs w:val="22"/>
                <w:lang w:val="hr-HR" w:eastAsia="en-US"/>
              </w:rPr>
              <w:t xml:space="preserve">Dio podaktivnosti ne mora se provoditi online, ako su takve podaktivnosti nužne za provedbu glavne aktivnosti (koja mora biti održana online) te doprinose ostvarenju ciljeva poziva. Takve podaktivnosti ne doprinose ostvarenju obaveznih mjerljivih ishoda iz elementa 1. </w:t>
            </w:r>
          </w:p>
        </w:tc>
      </w:tr>
      <w:tr w:rsidR="00614FA4" w14:paraId="5328966D" w14:textId="77777777" w:rsidTr="00614FA4">
        <w:tc>
          <w:tcPr>
            <w:tcW w:w="567" w:type="dxa"/>
            <w:vAlign w:val="center"/>
          </w:tcPr>
          <w:p w14:paraId="56734A3F" w14:textId="77777777" w:rsidR="00614FA4" w:rsidRDefault="00614FA4" w:rsidP="00851202">
            <w:pPr>
              <w:jc w:val="center"/>
              <w:rPr>
                <w:rFonts w:ascii="Calibri" w:hAnsi="Calibri" w:cs="Calibri"/>
              </w:rPr>
            </w:pPr>
            <w:r>
              <w:rPr>
                <w:rFonts w:ascii="Calibri" w:hAnsi="Calibri" w:cs="Calibri"/>
              </w:rPr>
              <w:t>4</w:t>
            </w:r>
          </w:p>
        </w:tc>
        <w:tc>
          <w:tcPr>
            <w:tcW w:w="6520" w:type="dxa"/>
          </w:tcPr>
          <w:p w14:paraId="1FF4471A" w14:textId="4802E718" w:rsidR="00614FA4" w:rsidRPr="00211484" w:rsidRDefault="00614FA4" w:rsidP="00EB002E">
            <w:r w:rsidRPr="00D541FF">
              <w:t>Zanima me koliko osoba mora sudjelovati u radionici da bi ona mogla dobiti potvrdu o završenog programu odabrane participativne kulturne i /ili umjetničke?</w:t>
            </w:r>
          </w:p>
        </w:tc>
        <w:tc>
          <w:tcPr>
            <w:tcW w:w="7229" w:type="dxa"/>
          </w:tcPr>
          <w:p w14:paraId="79587FB7" w14:textId="6D7BA365" w:rsidR="00614FA4" w:rsidRDefault="00614FA4" w:rsidP="00614FA4">
            <w:pPr>
              <w:pStyle w:val="CommentText"/>
              <w:rPr>
                <w:sz w:val="22"/>
                <w:szCs w:val="22"/>
              </w:rPr>
            </w:pPr>
            <w:r w:rsidRPr="00614FA4">
              <w:rPr>
                <w:sz w:val="22"/>
                <w:szCs w:val="22"/>
              </w:rPr>
              <w:t>Prijavitelj sam mora odrediti intenzitet sudjelovanja pojedinog sudionika u kulturnoj odnosno umjetničkoj aktivnosti, temeljem kojeg će potonjem moći dodijeliti potvrdu o završenom programu</w:t>
            </w:r>
            <w:r w:rsidRPr="00614FA4">
              <w:t xml:space="preserve"> </w:t>
            </w:r>
            <w:r w:rsidRPr="00614FA4">
              <w:rPr>
                <w:sz w:val="22"/>
                <w:szCs w:val="22"/>
              </w:rPr>
              <w:t xml:space="preserve">odabrane participativne kulturne i /ili umjetničke aktivnosti. Navedeno znači da sudionik nije dužan prisustvovati svakoj radionici, ali mora sudjelovati u aktivnosti dovoljan broj puta (u odnosu na njeno trajanje) pazeći pritom da njegovo sudjelovanje doprinosi ostvarenju ciljeva Poziva i projekta. Pritom je nužno osigurati dokaze postignuća obaveznog mjerljivog ishoda kojim se dokazuje prisutnost u aktivnosti  </w:t>
            </w:r>
            <w:r w:rsidRPr="00614FA4">
              <w:rPr>
                <w:sz w:val="22"/>
                <w:szCs w:val="22"/>
              </w:rPr>
              <w:lastRenderedPageBreak/>
              <w:t>(snimka zaslona računala ili prijepis povijesti čavrljanja (chat)), kako bi se mogla izdati potvrda.</w:t>
            </w:r>
          </w:p>
        </w:tc>
      </w:tr>
      <w:tr w:rsidR="00614FA4" w14:paraId="63790D0E" w14:textId="77777777" w:rsidTr="00614FA4">
        <w:tc>
          <w:tcPr>
            <w:tcW w:w="567" w:type="dxa"/>
            <w:vAlign w:val="center"/>
          </w:tcPr>
          <w:p w14:paraId="571FB2AE" w14:textId="1E707FDA" w:rsidR="00614FA4" w:rsidRDefault="00614FA4" w:rsidP="00851202">
            <w:pPr>
              <w:jc w:val="center"/>
              <w:rPr>
                <w:rFonts w:ascii="Calibri" w:hAnsi="Calibri" w:cs="Calibri"/>
              </w:rPr>
            </w:pPr>
            <w:r>
              <w:rPr>
                <w:rFonts w:ascii="Calibri" w:hAnsi="Calibri" w:cs="Calibri"/>
              </w:rPr>
              <w:lastRenderedPageBreak/>
              <w:t>5</w:t>
            </w:r>
          </w:p>
        </w:tc>
        <w:tc>
          <w:tcPr>
            <w:tcW w:w="6520" w:type="dxa"/>
          </w:tcPr>
          <w:p w14:paraId="5457B54F" w14:textId="6BDC65F6" w:rsidR="00614FA4" w:rsidRPr="00D541FF" w:rsidRDefault="00614FA4" w:rsidP="00D541FF">
            <w:pPr>
              <w:rPr>
                <w:rFonts w:ascii="Calibri" w:hAnsi="Calibri" w:cs="Calibri"/>
              </w:rPr>
            </w:pPr>
            <w:r w:rsidRPr="00D541FF">
              <w:rPr>
                <w:rFonts w:ascii="Calibri" w:hAnsi="Calibri" w:cs="Calibri"/>
              </w:rPr>
              <w:t>1.) Za dokaz postignuća su potrebne video-snimke. Planiramo održavati radionice 1x/tjedno te nas zanima moramo li za svaku radionicu imati video snimku? I ako da, mora li iz video snimke biti vidljiv ukupan broj djece na toj konkretnoj radionici? Postoji li minimalna pot</w:t>
            </w:r>
            <w:r>
              <w:rPr>
                <w:rFonts w:ascii="Calibri" w:hAnsi="Calibri" w:cs="Calibri"/>
              </w:rPr>
              <w:t>rebna minutaža za video snimke?</w:t>
            </w:r>
          </w:p>
          <w:p w14:paraId="43D38B04" w14:textId="77777777" w:rsidR="00614FA4" w:rsidRPr="00D541FF" w:rsidRDefault="00614FA4" w:rsidP="00D541FF">
            <w:pPr>
              <w:rPr>
                <w:rFonts w:ascii="Calibri" w:hAnsi="Calibri" w:cs="Calibri"/>
              </w:rPr>
            </w:pPr>
            <w:r w:rsidRPr="00D541FF">
              <w:rPr>
                <w:rFonts w:ascii="Calibri" w:hAnsi="Calibri" w:cs="Calibri"/>
              </w:rPr>
              <w:t xml:space="preserve">2.) Održavat ćemo plesne radionice u kojima će se koristiti glazba. Kako predlažete da pristupimo rješavanju problema autorskih prava u glazbi? </w:t>
            </w:r>
          </w:p>
          <w:p w14:paraId="7616AA4E" w14:textId="314F69A6" w:rsidR="00614FA4" w:rsidRDefault="00614FA4" w:rsidP="00EB002E">
            <w:pPr>
              <w:rPr>
                <w:rFonts w:ascii="Calibri" w:hAnsi="Calibri" w:cs="Calibri"/>
              </w:rPr>
            </w:pPr>
          </w:p>
        </w:tc>
        <w:tc>
          <w:tcPr>
            <w:tcW w:w="7229" w:type="dxa"/>
          </w:tcPr>
          <w:p w14:paraId="6CF3BA44" w14:textId="2939C12A" w:rsidR="00614FA4" w:rsidRPr="005650E5" w:rsidRDefault="00614FA4" w:rsidP="005650E5">
            <w:pPr>
              <w:pStyle w:val="CommentText"/>
              <w:rPr>
                <w:sz w:val="22"/>
                <w:szCs w:val="22"/>
              </w:rPr>
            </w:pPr>
            <w:r w:rsidRPr="005650E5">
              <w:rPr>
                <w:sz w:val="22"/>
                <w:szCs w:val="22"/>
              </w:rPr>
              <w:t>Videosnimke kao dokaz održanih participativnih kulturnih i/ili umjetničkih aktivnosti su zapisi koje je moguće izvesti iz aplikacije (komunikacijskog alata) pomoću koje je provedena kulturna ili umjetnička aktivnost</w:t>
            </w:r>
            <w:r>
              <w:rPr>
                <w:sz w:val="22"/>
                <w:szCs w:val="22"/>
              </w:rPr>
              <w:t xml:space="preserve"> te je svaku aktivnost potrebno snimati u cijelom trajanju</w:t>
            </w:r>
            <w:r w:rsidRPr="005650E5">
              <w:rPr>
                <w:sz w:val="22"/>
                <w:szCs w:val="22"/>
              </w:rPr>
              <w:t xml:space="preserve">. Za svaki dan provedbe participativnih aktivnosti, koji se ubraja u mjerljivi ishod, potrebno je dostaviti navedeni dokaz . </w:t>
            </w:r>
          </w:p>
          <w:p w14:paraId="7EF049B7" w14:textId="77777777" w:rsidR="00614FA4" w:rsidRDefault="00614FA4" w:rsidP="005650E5">
            <w:pPr>
              <w:pStyle w:val="CommentText"/>
              <w:rPr>
                <w:sz w:val="22"/>
                <w:szCs w:val="22"/>
              </w:rPr>
            </w:pPr>
            <w:r w:rsidRPr="005650E5">
              <w:rPr>
                <w:sz w:val="22"/>
                <w:szCs w:val="22"/>
              </w:rPr>
              <w:t>Izvezeni dokument iz online aplikacije pomoću koje se provodi odabrana participativna kulturna i/ili umjetnička aktivnost, iz kojeg je vidljiv identitet sudionika koji se ubrajaju u mjerljivi ishod (snimka zaslona računala ili prijepis povijesti čavrljanja (chat) dokaz je postignuća mjerljivog ishoda Broj pripadnika ciljanih skupina koji su završili program odabrane participativne kulturne i/ili umjetničke aktivnosti te nije videosnimka održanih participativnih kulturnih i/ili umjetničkih aktivnosti koja je dokaz postignuća mjerljivog ishoda Provedene participativne kulturne i/ili umjetničke aktivnosti.</w:t>
            </w:r>
          </w:p>
          <w:p w14:paraId="5E905E28" w14:textId="7CE8F2BC" w:rsidR="00614FA4" w:rsidRDefault="00614FA4" w:rsidP="005650E5">
            <w:pPr>
              <w:pStyle w:val="CommentText"/>
              <w:rPr>
                <w:sz w:val="22"/>
                <w:szCs w:val="22"/>
              </w:rPr>
            </w:pPr>
            <w:r w:rsidRPr="005650E5">
              <w:rPr>
                <w:sz w:val="22"/>
                <w:szCs w:val="22"/>
              </w:rPr>
              <w:t>Prilikom održavanja kulturnih i umjetničkih aktivnosti potrebno je pridržavati se svih zakonskih propisa kojima se uređuju autorska i srodna prava.</w:t>
            </w:r>
          </w:p>
        </w:tc>
      </w:tr>
      <w:tr w:rsidR="00614FA4" w14:paraId="7AF91794" w14:textId="77777777" w:rsidTr="00614FA4">
        <w:trPr>
          <w:trHeight w:val="416"/>
        </w:trPr>
        <w:tc>
          <w:tcPr>
            <w:tcW w:w="567" w:type="dxa"/>
            <w:vAlign w:val="center"/>
          </w:tcPr>
          <w:p w14:paraId="35F6BAD6" w14:textId="77777777" w:rsidR="00614FA4" w:rsidRDefault="00614FA4" w:rsidP="00851202">
            <w:pPr>
              <w:jc w:val="center"/>
              <w:rPr>
                <w:rFonts w:ascii="Calibri" w:hAnsi="Calibri" w:cs="Calibri"/>
              </w:rPr>
            </w:pPr>
            <w:r>
              <w:rPr>
                <w:rFonts w:ascii="Calibri" w:hAnsi="Calibri" w:cs="Calibri"/>
              </w:rPr>
              <w:t>6</w:t>
            </w:r>
          </w:p>
        </w:tc>
        <w:tc>
          <w:tcPr>
            <w:tcW w:w="6520" w:type="dxa"/>
          </w:tcPr>
          <w:p w14:paraId="556A7B08" w14:textId="200FBDD0" w:rsidR="00614FA4" w:rsidRDefault="00614FA4" w:rsidP="00FA3A23">
            <w:pPr>
              <w:rPr>
                <w:rFonts w:ascii="Calibri" w:hAnsi="Calibri" w:cs="Calibri"/>
              </w:rPr>
            </w:pPr>
            <w:r>
              <w:rPr>
                <w:rFonts w:ascii="Calibri" w:hAnsi="Calibri" w:cs="Calibri"/>
              </w:rPr>
              <w:t>Dostavljamo vam</w:t>
            </w:r>
            <w:r w:rsidRPr="00FA3A23">
              <w:rPr>
                <w:rFonts w:ascii="Calibri" w:hAnsi="Calibri" w:cs="Calibri"/>
              </w:rPr>
              <w:t xml:space="preserve"> obavijesti o razvrstavanju poslovnog subjekta. </w:t>
            </w:r>
            <w:r>
              <w:rPr>
                <w:rFonts w:ascii="Calibri" w:hAnsi="Calibri" w:cs="Calibri"/>
              </w:rPr>
              <w:t xml:space="preserve">Može li naše učilište biti prijavitelj? </w:t>
            </w:r>
          </w:p>
        </w:tc>
        <w:tc>
          <w:tcPr>
            <w:tcW w:w="7229" w:type="dxa"/>
          </w:tcPr>
          <w:p w14:paraId="350E3307" w14:textId="7BFA36A4" w:rsidR="00614FA4" w:rsidRDefault="00614FA4" w:rsidP="00666ACA">
            <w:pPr>
              <w:pStyle w:val="CommentText"/>
              <w:rPr>
                <w:sz w:val="22"/>
                <w:szCs w:val="22"/>
              </w:rPr>
            </w:pPr>
            <w:r>
              <w:rPr>
                <w:sz w:val="22"/>
                <w:szCs w:val="22"/>
              </w:rPr>
              <w:t xml:space="preserve">Prihvatljivi prijavitelji definirani su točkom 2.2 Uputa za prijavitelje. </w:t>
            </w:r>
          </w:p>
          <w:p w14:paraId="70FED332" w14:textId="0CA6DFF1" w:rsidR="00614FA4" w:rsidRDefault="00614FA4" w:rsidP="006F0652">
            <w:pPr>
              <w:pStyle w:val="CommentText"/>
              <w:rPr>
                <w:sz w:val="22"/>
                <w:szCs w:val="22"/>
              </w:rPr>
            </w:pPr>
          </w:p>
        </w:tc>
      </w:tr>
      <w:tr w:rsidR="00614FA4" w:rsidRPr="007060DE" w14:paraId="1C7C90A4" w14:textId="77777777" w:rsidTr="00614FA4">
        <w:tc>
          <w:tcPr>
            <w:tcW w:w="567" w:type="dxa"/>
            <w:vAlign w:val="center"/>
          </w:tcPr>
          <w:p w14:paraId="410A70B1" w14:textId="382DF280" w:rsidR="00614FA4" w:rsidRPr="007060DE" w:rsidRDefault="00614FA4" w:rsidP="00851202">
            <w:pPr>
              <w:jc w:val="center"/>
              <w:rPr>
                <w:rFonts w:eastAsia="Times New Roman"/>
              </w:rPr>
            </w:pPr>
            <w:r>
              <w:rPr>
                <w:rFonts w:ascii="Calibri" w:hAnsi="Calibri" w:cs="Calibri"/>
              </w:rPr>
              <w:t>7</w:t>
            </w:r>
          </w:p>
        </w:tc>
        <w:tc>
          <w:tcPr>
            <w:tcW w:w="6520" w:type="dxa"/>
          </w:tcPr>
          <w:p w14:paraId="48920DBE" w14:textId="4C3616B6" w:rsidR="00614FA4" w:rsidRPr="007060DE" w:rsidRDefault="00614FA4" w:rsidP="007A1B46">
            <w:pPr>
              <w:rPr>
                <w:rFonts w:eastAsia="Times New Roman"/>
              </w:rPr>
            </w:pPr>
            <w:r>
              <w:rPr>
                <w:rFonts w:eastAsia="Times New Roman"/>
              </w:rPr>
              <w:t>Kakva je narodna knjižnica vrsta pravnog subjekta?</w:t>
            </w:r>
          </w:p>
        </w:tc>
        <w:tc>
          <w:tcPr>
            <w:tcW w:w="7229" w:type="dxa"/>
          </w:tcPr>
          <w:p w14:paraId="26260AE4" w14:textId="07A490F2" w:rsidR="00614FA4" w:rsidRPr="00712A34" w:rsidRDefault="00614FA4" w:rsidP="00EB002E">
            <w:pPr>
              <w:pStyle w:val="FootnoteText"/>
              <w:rPr>
                <w:rFonts w:asciiTheme="minorHAnsi" w:eastAsia="Times New Roman" w:hAnsiTheme="minorHAnsi" w:cstheme="minorBidi"/>
                <w:noProof/>
                <w:sz w:val="22"/>
                <w:szCs w:val="22"/>
                <w:lang w:val="hr-HR" w:eastAsia="en-US"/>
              </w:rPr>
            </w:pPr>
            <w:r w:rsidRPr="00257035">
              <w:rPr>
                <w:rFonts w:asciiTheme="minorHAnsi" w:eastAsia="Times New Roman" w:hAnsiTheme="minorHAnsi" w:cstheme="minorBidi"/>
                <w:noProof/>
                <w:sz w:val="22"/>
                <w:szCs w:val="22"/>
                <w:lang w:val="hr-HR" w:eastAsia="en-US"/>
              </w:rPr>
              <w:t>Uputa za ispunjavanje polja „vrsta pravnog subjekta“ u prijavnom obrascu A s pripadajućim se objašnjenjem nalazi na str. 12 i</w:t>
            </w:r>
            <w:r>
              <w:rPr>
                <w:rFonts w:asciiTheme="minorHAnsi" w:eastAsia="Times New Roman" w:hAnsiTheme="minorHAnsi" w:cstheme="minorBidi"/>
                <w:noProof/>
                <w:sz w:val="22"/>
                <w:szCs w:val="22"/>
                <w:lang w:val="hr-HR" w:eastAsia="en-US"/>
              </w:rPr>
              <w:t xml:space="preserve"> 13. Korisničkog priručnika za P</w:t>
            </w:r>
            <w:r w:rsidRPr="00257035">
              <w:rPr>
                <w:rFonts w:asciiTheme="minorHAnsi" w:eastAsia="Times New Roman" w:hAnsiTheme="minorHAnsi" w:cstheme="minorBidi"/>
                <w:noProof/>
                <w:sz w:val="22"/>
                <w:szCs w:val="22"/>
                <w:lang w:val="hr-HR" w:eastAsia="en-US"/>
              </w:rPr>
              <w:t xml:space="preserve">rijavni obrazac A. </w:t>
            </w:r>
          </w:p>
        </w:tc>
      </w:tr>
      <w:tr w:rsidR="00614FA4" w:rsidRPr="007060DE" w14:paraId="1F52B6B1" w14:textId="77777777" w:rsidTr="00614FA4">
        <w:trPr>
          <w:trHeight w:val="373"/>
        </w:trPr>
        <w:tc>
          <w:tcPr>
            <w:tcW w:w="567" w:type="dxa"/>
            <w:vAlign w:val="center"/>
          </w:tcPr>
          <w:p w14:paraId="71C5A5D0" w14:textId="77777777" w:rsidR="00614FA4" w:rsidRDefault="00614FA4" w:rsidP="00851202">
            <w:pPr>
              <w:jc w:val="center"/>
              <w:rPr>
                <w:rFonts w:ascii="Calibri" w:hAnsi="Calibri" w:cs="Calibri"/>
              </w:rPr>
            </w:pPr>
            <w:r>
              <w:rPr>
                <w:rFonts w:ascii="Calibri" w:hAnsi="Calibri" w:cs="Calibri"/>
              </w:rPr>
              <w:t>8</w:t>
            </w:r>
          </w:p>
        </w:tc>
        <w:tc>
          <w:tcPr>
            <w:tcW w:w="6520" w:type="dxa"/>
          </w:tcPr>
          <w:p w14:paraId="46770C48" w14:textId="678270FD" w:rsidR="00614FA4" w:rsidRPr="007060DE" w:rsidRDefault="00614FA4" w:rsidP="00614FA4">
            <w:pPr>
              <w:rPr>
                <w:rFonts w:eastAsia="Times New Roman"/>
              </w:rPr>
            </w:pPr>
            <w:r w:rsidRPr="007A1B46">
              <w:rPr>
                <w:rFonts w:eastAsia="Times New Roman"/>
              </w:rPr>
              <w:t>Umje</w:t>
            </w:r>
            <w:r>
              <w:rPr>
                <w:rFonts w:eastAsia="Times New Roman"/>
              </w:rPr>
              <w:t>tnička organizacija</w:t>
            </w:r>
            <w:r w:rsidRPr="007A1B46">
              <w:rPr>
                <w:rFonts w:eastAsia="Times New Roman"/>
              </w:rPr>
              <w:t xml:space="preserve"> bi bila prijavitelj</w:t>
            </w:r>
            <w:r>
              <w:rPr>
                <w:rFonts w:eastAsia="Times New Roman"/>
              </w:rPr>
              <w:t>,</w:t>
            </w:r>
            <w:r w:rsidRPr="007A1B46">
              <w:rPr>
                <w:rFonts w:eastAsia="Times New Roman"/>
              </w:rPr>
              <w:t xml:space="preserve"> a Muzička akademija Sveučilišta u Zagrebu partner  u projektu kojim bi se obilježilo 100 godina Muzičke akademije. Jesmo li adekvatni kandidati za ovaj javni poziva? </w:t>
            </w:r>
          </w:p>
        </w:tc>
        <w:tc>
          <w:tcPr>
            <w:tcW w:w="7229" w:type="dxa"/>
          </w:tcPr>
          <w:p w14:paraId="601EF966" w14:textId="20B9738B" w:rsidR="00614FA4" w:rsidRPr="007060DE" w:rsidRDefault="00614FA4" w:rsidP="00E735D6">
            <w:pPr>
              <w:pStyle w:val="FootnoteText"/>
              <w:rPr>
                <w:rFonts w:asciiTheme="minorHAnsi" w:eastAsia="Times New Roman" w:hAnsiTheme="minorHAnsi" w:cstheme="minorBidi"/>
                <w:noProof/>
                <w:sz w:val="22"/>
                <w:szCs w:val="22"/>
                <w:lang w:val="hr-HR" w:eastAsia="en-US"/>
              </w:rPr>
            </w:pPr>
            <w:r w:rsidRPr="00517BCB">
              <w:rPr>
                <w:rFonts w:asciiTheme="minorHAnsi" w:eastAsia="Times New Roman" w:hAnsiTheme="minorHAnsi" w:cstheme="minorBidi"/>
                <w:noProof/>
                <w:sz w:val="22"/>
                <w:szCs w:val="22"/>
                <w:lang w:val="hr-HR" w:eastAsia="en-US"/>
              </w:rPr>
              <w:t xml:space="preserve">Prihvatljivi prijavitelji </w:t>
            </w:r>
            <w:r>
              <w:rPr>
                <w:rFonts w:asciiTheme="minorHAnsi" w:eastAsia="Times New Roman" w:hAnsiTheme="minorHAnsi" w:cstheme="minorBidi"/>
                <w:noProof/>
                <w:sz w:val="22"/>
                <w:szCs w:val="22"/>
                <w:lang w:val="hr-HR" w:eastAsia="en-US"/>
              </w:rPr>
              <w:t xml:space="preserve">i partneri </w:t>
            </w:r>
            <w:r w:rsidRPr="00517BCB">
              <w:rPr>
                <w:rFonts w:asciiTheme="minorHAnsi" w:eastAsia="Times New Roman" w:hAnsiTheme="minorHAnsi" w:cstheme="minorBidi"/>
                <w:noProof/>
                <w:sz w:val="22"/>
                <w:szCs w:val="22"/>
                <w:lang w:val="hr-HR" w:eastAsia="en-US"/>
              </w:rPr>
              <w:t xml:space="preserve">definirani su točkom 2.2 Uputa za prijavitelje. </w:t>
            </w:r>
            <w:r>
              <w:rPr>
                <w:rFonts w:asciiTheme="minorHAnsi" w:eastAsia="Times New Roman" w:hAnsiTheme="minorHAnsi" w:cstheme="minorBidi"/>
                <w:noProof/>
                <w:sz w:val="22"/>
                <w:szCs w:val="22"/>
                <w:lang w:val="hr-HR" w:eastAsia="en-US"/>
              </w:rPr>
              <w:t xml:space="preserve"> Visokoobrazovne ustanove ne mogu biti partneri u ovom pozivu, dok umjetničke organizacije mogu biti prijavitelji i partneri.</w:t>
            </w:r>
          </w:p>
        </w:tc>
      </w:tr>
      <w:tr w:rsidR="00614FA4" w:rsidRPr="007060DE" w14:paraId="662DDC3D" w14:textId="77777777" w:rsidTr="00614FA4">
        <w:trPr>
          <w:trHeight w:val="373"/>
        </w:trPr>
        <w:tc>
          <w:tcPr>
            <w:tcW w:w="567" w:type="dxa"/>
            <w:vAlign w:val="center"/>
          </w:tcPr>
          <w:p w14:paraId="433768B6" w14:textId="77777777" w:rsidR="00614FA4" w:rsidRDefault="00614FA4" w:rsidP="00851202">
            <w:pPr>
              <w:jc w:val="center"/>
              <w:rPr>
                <w:rFonts w:ascii="Calibri" w:hAnsi="Calibri" w:cs="Calibri"/>
              </w:rPr>
            </w:pPr>
            <w:r>
              <w:rPr>
                <w:rFonts w:ascii="Calibri" w:hAnsi="Calibri" w:cs="Calibri"/>
              </w:rPr>
              <w:lastRenderedPageBreak/>
              <w:t>9</w:t>
            </w:r>
          </w:p>
        </w:tc>
        <w:tc>
          <w:tcPr>
            <w:tcW w:w="6520" w:type="dxa"/>
          </w:tcPr>
          <w:p w14:paraId="3FB8E1BD" w14:textId="1182A943" w:rsidR="00614FA4" w:rsidRDefault="00614FA4" w:rsidP="007A1B46">
            <w:r>
              <w:t>Zašto se u mjerljive ishode, za broj osoba koje su završile aktivnost treba napisati MINIMALNI broj korisnika (znači 70% planiranih korisnika)? Zar nije logično da se piše 100% pretpostavljenih korisnika, a mora biti ostvareno najmanje 70% tijekom projekta. Ako se piše 70% planiranih korisnika, onda u provedbi ne postoji niti jedan posto mogućeg odstupanja od broja korisnika. Efektivno, napisani minimalni broj postaje ujedno i obavezni broj korisnika/sudionika. Tako se u praksi eliminira klizna stopa koje je predviđena u pozivu, a to je da se tijekom projekta ostvari između 70% i 100% predviđenih sudionika. Tako bi se uvažila stvarnost u kojoj nije moguće predvidjeti godinu i pol prije početka projekta koliko će točno u brojku biti korisnika.  Ako je tome tako, hoće li u provedbi biti neki postotak koji je predviđeno dopušteno odstupanje od minimalnog broja uključenih osoba ciljane skupine i koliki će taj postotak biti?</w:t>
            </w:r>
          </w:p>
        </w:tc>
        <w:tc>
          <w:tcPr>
            <w:tcW w:w="7229" w:type="dxa"/>
          </w:tcPr>
          <w:p w14:paraId="0A43CD76" w14:textId="75379E72" w:rsidR="00614FA4" w:rsidRPr="00075260" w:rsidRDefault="00614FA4" w:rsidP="00075260">
            <w:pPr>
              <w:spacing w:after="0"/>
              <w:jc w:val="both"/>
              <w:rPr>
                <w:rFonts w:eastAsia="Times New Roman"/>
                <w:noProof/>
              </w:rPr>
            </w:pPr>
            <w:r w:rsidRPr="00FD1D2B">
              <w:rPr>
                <w:rFonts w:eastAsia="Times New Roman"/>
                <w:noProof/>
              </w:rPr>
              <w:t xml:space="preserve">Kao doprinos ostvarenju mjerljivog ishoda </w:t>
            </w:r>
            <w:r w:rsidRPr="00FD1D2B">
              <w:rPr>
                <w:rFonts w:cstheme="minorHAnsi"/>
                <w:b/>
              </w:rPr>
              <w:t>Broj pripadnika ciljanih skupina koji su završili program odabrane participativne kulturne i/ili umjetničke aktivnosti, a za koje su prikupljeni obavezni podaci sukladno točki 1.5 Pokazatelji – Metodologija prikupljanja podataka i izvještavanje</w:t>
            </w:r>
            <w:r>
              <w:rPr>
                <w:rFonts w:cstheme="minorHAnsi"/>
                <w:b/>
              </w:rPr>
              <w:t xml:space="preserve"> </w:t>
            </w:r>
            <w:r w:rsidRPr="00FD1D2B">
              <w:rPr>
                <w:rFonts w:eastAsia="Times New Roman"/>
                <w:noProof/>
              </w:rPr>
              <w:t>prijavitelj može odrediti minimalno 70 % pripadnika ciljanih skupina navedenih</w:t>
            </w:r>
            <w:r>
              <w:rPr>
                <w:rFonts w:eastAsia="Times New Roman"/>
                <w:noProof/>
              </w:rPr>
              <w:t xml:space="preserve"> u prijavnom obrascu A</w:t>
            </w:r>
            <w:r w:rsidRPr="00FD1D2B">
              <w:rPr>
                <w:rFonts w:eastAsia="Times New Roman"/>
                <w:noProof/>
              </w:rPr>
              <w:t xml:space="preserve"> pod pokazateljem CO06, odnosno CO07. </w:t>
            </w:r>
            <w:r>
              <w:rPr>
                <w:rFonts w:eastAsia="Times New Roman"/>
                <w:noProof/>
              </w:rPr>
              <w:t xml:space="preserve">To znači da ne moraju svi sudionici koji ulaze u aktivnost i završiti odabrani program kulturne ili umjetničke aktivnosti, (ukoliko je Korisnik naveo takav omjer prilikom podnošenja projektnog prijedloga) te će u slučaju financijske korekcije, ona biti izvršena na ugovoreni mjerljivi ishod, koji je manji od doprinosa pokazatelju, što je u ovom slučaju povoljnije za Korisnika. </w:t>
            </w:r>
            <w:r w:rsidRPr="00FD1D2B">
              <w:rPr>
                <w:rFonts w:eastAsia="Times New Roman"/>
                <w:noProof/>
              </w:rPr>
              <w:t>U provedbi neće biti moguće odstupiti od ispunjenja ugovorenog broja obaveznih mjerljivih ishoda.</w:t>
            </w:r>
          </w:p>
        </w:tc>
      </w:tr>
      <w:tr w:rsidR="00614FA4" w:rsidRPr="007060DE" w14:paraId="258EE1F9" w14:textId="77777777" w:rsidTr="00614FA4">
        <w:tc>
          <w:tcPr>
            <w:tcW w:w="567" w:type="dxa"/>
            <w:vAlign w:val="center"/>
          </w:tcPr>
          <w:p w14:paraId="08670F18" w14:textId="77777777" w:rsidR="00614FA4" w:rsidRDefault="00614FA4" w:rsidP="00851202">
            <w:pPr>
              <w:jc w:val="center"/>
              <w:rPr>
                <w:rFonts w:ascii="Calibri" w:hAnsi="Calibri" w:cs="Calibri"/>
              </w:rPr>
            </w:pPr>
            <w:r>
              <w:rPr>
                <w:rFonts w:ascii="Calibri" w:hAnsi="Calibri" w:cs="Calibri"/>
              </w:rPr>
              <w:t>10</w:t>
            </w:r>
          </w:p>
        </w:tc>
        <w:tc>
          <w:tcPr>
            <w:tcW w:w="6520" w:type="dxa"/>
          </w:tcPr>
          <w:p w14:paraId="74BAB3A7" w14:textId="12358F8D" w:rsidR="00614FA4" w:rsidRPr="00614FA4" w:rsidRDefault="00614FA4" w:rsidP="00614FA4">
            <w:r w:rsidRPr="00614FA4">
              <w:t>U slučaju da specifični pokazatelj ostane u Obrascu A, znači li to direktnu diskreditaciju projektnog prijedloga? Naime, planiramo izraditi priručnik kojim ćemo objaviti izrađenu metodologiju koju će moći koristiti OCD-ovi i odgojno-obrazovno osoblje u slučaju ponavljanja provedbe online škole.</w:t>
            </w:r>
          </w:p>
        </w:tc>
        <w:tc>
          <w:tcPr>
            <w:tcW w:w="7229" w:type="dxa"/>
          </w:tcPr>
          <w:p w14:paraId="398B06C1" w14:textId="0D970102" w:rsidR="00614FA4" w:rsidRPr="00614FA4" w:rsidRDefault="00614FA4" w:rsidP="00D93911">
            <w:pPr>
              <w:pStyle w:val="FootnoteText"/>
              <w:jc w:val="both"/>
              <w:rPr>
                <w:rFonts w:asciiTheme="minorHAnsi" w:eastAsia="Times New Roman" w:hAnsiTheme="minorHAnsi" w:cstheme="minorBidi"/>
                <w:noProof/>
                <w:sz w:val="22"/>
                <w:szCs w:val="22"/>
                <w:lang w:val="hr-HR" w:eastAsia="en-US"/>
              </w:rPr>
            </w:pPr>
            <w:r w:rsidRPr="00614FA4">
              <w:rPr>
                <w:rFonts w:asciiTheme="minorHAnsi" w:eastAsia="Times New Roman" w:hAnsiTheme="minorHAnsi" w:cstheme="minorBidi"/>
                <w:noProof/>
                <w:sz w:val="22"/>
                <w:szCs w:val="22"/>
                <w:lang w:val="hr-HR" w:eastAsia="en-US"/>
              </w:rPr>
              <w:t>Navedeno neće biti temelj direktne diskreditacije projektnog prijedloga. Projektne aktivnosti koje planirate provesti u okviru svog projektnog prijedloga moraju biti u skladu s prihvatljivim aktivnostima koje su navedene u Uputama za prijavitelje i doprinositi ostvarenju ciljeva Poziva.</w:t>
            </w:r>
          </w:p>
        </w:tc>
      </w:tr>
      <w:tr w:rsidR="00614FA4" w:rsidRPr="007060DE" w14:paraId="6FE99C36" w14:textId="77777777" w:rsidTr="00614FA4">
        <w:tc>
          <w:tcPr>
            <w:tcW w:w="567" w:type="dxa"/>
            <w:vAlign w:val="center"/>
          </w:tcPr>
          <w:p w14:paraId="757FC859" w14:textId="77777777" w:rsidR="00614FA4" w:rsidRDefault="00614FA4" w:rsidP="004F1540">
            <w:pPr>
              <w:jc w:val="center"/>
              <w:rPr>
                <w:rFonts w:ascii="Calibri" w:hAnsi="Calibri" w:cs="Calibri"/>
              </w:rPr>
            </w:pPr>
            <w:r>
              <w:rPr>
                <w:rFonts w:ascii="Calibri" w:hAnsi="Calibri" w:cs="Calibri"/>
              </w:rPr>
              <w:t>11</w:t>
            </w:r>
          </w:p>
        </w:tc>
        <w:tc>
          <w:tcPr>
            <w:tcW w:w="6520" w:type="dxa"/>
          </w:tcPr>
          <w:p w14:paraId="4235F5B1" w14:textId="3FF75C6B" w:rsidR="00614FA4" w:rsidRDefault="00614FA4" w:rsidP="004F1540">
            <w:r w:rsidRPr="003D5715">
              <w:t>Imam pitanje u vezi prihvatljivosti prijavitelja. Naime</w:t>
            </w:r>
            <w:r>
              <w:t>,</w:t>
            </w:r>
            <w:r w:rsidRPr="003D5715">
              <w:t xml:space="preserve"> udruga ima obvez</w:t>
            </w:r>
            <w:r>
              <w:t>u vođenja jednostavnog knjigovod</w:t>
            </w:r>
            <w:r w:rsidRPr="003D5715">
              <w:t>stva te joj se kao takvoj, iako su financijska izvješća predana na vrijeme svake godine, ne prikazuju uvidom u registar neprofitnih. Je li udruga prihva</w:t>
            </w:r>
            <w:r>
              <w:t>tljiv prij</w:t>
            </w:r>
            <w:r w:rsidRPr="003D5715">
              <w:t>avitelj i ako jeste koju dokumentaciju treba predati kako bi potvrdio da zadovoljava uvjete prihvatljivosti?</w:t>
            </w:r>
          </w:p>
        </w:tc>
        <w:tc>
          <w:tcPr>
            <w:tcW w:w="7229" w:type="dxa"/>
          </w:tcPr>
          <w:p w14:paraId="2B1F6EC7" w14:textId="227EB994" w:rsidR="00614FA4" w:rsidRPr="00614FA4" w:rsidRDefault="00614FA4" w:rsidP="00614FA4">
            <w:pPr>
              <w:pStyle w:val="CommentText"/>
            </w:pPr>
            <w:r>
              <w:rPr>
                <w:rFonts w:eastAsia="Times New Roman"/>
                <w:noProof/>
                <w:sz w:val="22"/>
                <w:szCs w:val="22"/>
              </w:rPr>
              <w:t xml:space="preserve">Podatke je moguće provjeriti na poveznici </w:t>
            </w:r>
            <w:hyperlink r:id="rId4" w:history="1">
              <w:r w:rsidRPr="001E48B3">
                <w:rPr>
                  <w:rStyle w:val="Hyperlink"/>
                  <w:rFonts w:eastAsia="Times New Roman"/>
                  <w:noProof/>
                  <w:sz w:val="22"/>
                  <w:szCs w:val="22"/>
                </w:rPr>
                <w:t>https://banovac.mfin.hr/rnoprt/Index</w:t>
              </w:r>
            </w:hyperlink>
            <w:r>
              <w:rPr>
                <w:rFonts w:eastAsia="Times New Roman"/>
                <w:noProof/>
                <w:sz w:val="22"/>
                <w:szCs w:val="22"/>
              </w:rPr>
              <w:t xml:space="preserve"> . Ukoliko isto nije vidljivo u registru neprofitnih organizacija potrebno je dostaviti potvrdu FINA-e o predanom financijskom izvješću.</w:t>
            </w:r>
          </w:p>
        </w:tc>
      </w:tr>
      <w:tr w:rsidR="00614FA4" w:rsidRPr="007060DE" w14:paraId="66342E10" w14:textId="77777777" w:rsidTr="00614FA4">
        <w:tc>
          <w:tcPr>
            <w:tcW w:w="567" w:type="dxa"/>
            <w:vAlign w:val="center"/>
          </w:tcPr>
          <w:p w14:paraId="701AAE3D" w14:textId="77777777" w:rsidR="00614FA4" w:rsidRDefault="00614FA4" w:rsidP="004F1540">
            <w:pPr>
              <w:jc w:val="center"/>
              <w:rPr>
                <w:rFonts w:ascii="Calibri" w:hAnsi="Calibri" w:cs="Calibri"/>
              </w:rPr>
            </w:pPr>
            <w:r>
              <w:rPr>
                <w:rFonts w:ascii="Calibri" w:hAnsi="Calibri" w:cs="Calibri"/>
              </w:rPr>
              <w:lastRenderedPageBreak/>
              <w:t>12</w:t>
            </w:r>
          </w:p>
        </w:tc>
        <w:tc>
          <w:tcPr>
            <w:tcW w:w="6520" w:type="dxa"/>
          </w:tcPr>
          <w:p w14:paraId="4A9B4648" w14:textId="62BA91E0" w:rsidR="00614FA4" w:rsidRDefault="00614FA4" w:rsidP="004F1540">
            <w:r w:rsidRPr="003D5715">
              <w:rPr>
                <w:rFonts w:eastAsia="Times New Roman"/>
              </w:rPr>
              <w:t xml:space="preserve">Je li prihvatljiva aktivnost online prikazivanje filmova od strane </w:t>
            </w:r>
            <w:r>
              <w:rPr>
                <w:rFonts w:eastAsia="Times New Roman"/>
              </w:rPr>
              <w:t>k</w:t>
            </w:r>
            <w:r w:rsidRPr="003D5715">
              <w:rPr>
                <w:rFonts w:eastAsia="Times New Roman"/>
              </w:rPr>
              <w:t>ina?</w:t>
            </w:r>
            <w:r>
              <w:rPr>
                <w:rFonts w:eastAsia="Times New Roman"/>
              </w:rPr>
              <w:t xml:space="preserve"> </w:t>
            </w:r>
            <w:r w:rsidRPr="001B36C1">
              <w:rPr>
                <w:rFonts w:eastAsia="Times New Roman"/>
              </w:rPr>
              <w:t>Korisnici projekta gledali bi filmove iz iste prostorije, putem jednog uključivanja.</w:t>
            </w:r>
          </w:p>
        </w:tc>
        <w:tc>
          <w:tcPr>
            <w:tcW w:w="7229" w:type="dxa"/>
          </w:tcPr>
          <w:p w14:paraId="2A7B3118" w14:textId="77777777" w:rsidR="00614FA4" w:rsidRDefault="00614FA4" w:rsidP="004F1540">
            <w:pPr>
              <w:pStyle w:val="CommentText"/>
              <w:rPr>
                <w:sz w:val="22"/>
                <w:szCs w:val="22"/>
              </w:rPr>
            </w:pPr>
            <w:r>
              <w:rPr>
                <w:sz w:val="22"/>
                <w:szCs w:val="22"/>
              </w:rPr>
              <w:t>Prikazivanje filmova prihvatljiva je podaktivnost unutar elementa 1. ako je povezana s participativnim radionicama iz područja kulture i umjetnosti tijekom kojih sudionici aktivno sudjeluju, a nisu samo publika. Prikazivanje filma nije participativna aktivnost te se ne ubraja u obvezne mjerljive ishode navedene u točki 3.3. Uputa za prijavitelje. Molimo imati na umu da je prilikom prikazivanja filmova u sklopu projekta potrebno poštivati zakonske propise koje štite autorska i srodna prava.</w:t>
            </w:r>
          </w:p>
          <w:p w14:paraId="41E41631" w14:textId="53171CB7" w:rsidR="00614FA4" w:rsidRPr="003466AF" w:rsidRDefault="00614FA4" w:rsidP="004F1540">
            <w:pPr>
              <w:pStyle w:val="FootnoteText"/>
              <w:jc w:val="both"/>
              <w:rPr>
                <w:rFonts w:asciiTheme="minorHAnsi" w:eastAsia="Times New Roman" w:hAnsiTheme="minorHAnsi" w:cstheme="minorBidi"/>
                <w:noProof/>
                <w:sz w:val="22"/>
                <w:szCs w:val="22"/>
                <w:lang w:val="hr-HR" w:eastAsia="en-US"/>
              </w:rPr>
            </w:pPr>
            <w:r w:rsidRPr="00462376">
              <w:rPr>
                <w:sz w:val="22"/>
                <w:szCs w:val="22"/>
              </w:rPr>
              <w:t>Natječajnom dokumentacijom nije propisano mjesto na kojem se sudionici (pripadnici ciljane skupine) trebaju nalaziti tijekom participacije u projektnim aktivnostima, već samo da se iste moraju provoditi u Republici Hrvatskoj. No, potrebno je voditi računa o ostvarenju mjerljivih ishoda koji su navedeni u točki 3.3, odnosno ako više sudionika istovremeno sudjeluje u aktivnosti na jednom računalu samo se jedan sudionik može ubrojiti u mjerljivi ishod.  Napominjemo da je nabava opreme potrebne za provedbu aktivnosti prihvatljiv trošak.</w:t>
            </w:r>
          </w:p>
        </w:tc>
      </w:tr>
      <w:tr w:rsidR="00614FA4" w:rsidRPr="007060DE" w14:paraId="63BD02CC" w14:textId="77777777" w:rsidTr="00614FA4">
        <w:tc>
          <w:tcPr>
            <w:tcW w:w="567" w:type="dxa"/>
            <w:vAlign w:val="center"/>
          </w:tcPr>
          <w:p w14:paraId="7AD81AF6" w14:textId="77777777" w:rsidR="00614FA4" w:rsidRDefault="00614FA4" w:rsidP="004F1540">
            <w:pPr>
              <w:jc w:val="center"/>
              <w:rPr>
                <w:rFonts w:ascii="Calibri" w:hAnsi="Calibri" w:cs="Calibri"/>
              </w:rPr>
            </w:pPr>
            <w:r>
              <w:rPr>
                <w:rFonts w:ascii="Calibri" w:hAnsi="Calibri" w:cs="Calibri"/>
              </w:rPr>
              <w:t>13</w:t>
            </w:r>
          </w:p>
        </w:tc>
        <w:tc>
          <w:tcPr>
            <w:tcW w:w="6520" w:type="dxa"/>
          </w:tcPr>
          <w:p w14:paraId="4F8F58EF" w14:textId="38B57EC2" w:rsidR="00614FA4" w:rsidRDefault="00614FA4" w:rsidP="004F1540">
            <w:r w:rsidRPr="00E74DDF">
              <w:rPr>
                <w:rFonts w:eastAsia="Times New Roman"/>
              </w:rPr>
              <w:t>Mora li se svaka participativna radionica snimiti? Ako korisnici projekta iz jedne prostorije budu odrađivali aktivnosti, kako će se dokazati prisutnost?</w:t>
            </w:r>
          </w:p>
        </w:tc>
        <w:tc>
          <w:tcPr>
            <w:tcW w:w="7229" w:type="dxa"/>
          </w:tcPr>
          <w:p w14:paraId="25CCAFFF" w14:textId="77777777" w:rsidR="00614FA4" w:rsidRDefault="00614FA4" w:rsidP="004F1540">
            <w:pPr>
              <w:pStyle w:val="CommentText"/>
              <w:rPr>
                <w:sz w:val="22"/>
                <w:szCs w:val="22"/>
              </w:rPr>
            </w:pPr>
            <w:r w:rsidRPr="00D36F8E">
              <w:rPr>
                <w:sz w:val="22"/>
                <w:szCs w:val="22"/>
              </w:rPr>
              <w:t>Da. Kako je navedeno u točki 3.3 Uputa za prijavitelje jedan od dokaza postignuća mjerljivog ishoda su v</w:t>
            </w:r>
            <w:r w:rsidRPr="00D36F8E">
              <w:rPr>
                <w:rFonts w:cstheme="minorHAnsi"/>
                <w:bCs/>
                <w:sz w:val="22"/>
                <w:szCs w:val="22"/>
              </w:rPr>
              <w:t xml:space="preserve">ideosnimke održanih participativnih kulturnih i/ili umjetničkih aktivnosti iz kojih je vidljivo sudjelovanje pripadnika ciljanih skupina te njihov </w:t>
            </w:r>
            <w:r w:rsidRPr="00D36F8E">
              <w:rPr>
                <w:rFonts w:cstheme="minorHAnsi"/>
                <w:bCs/>
                <w:sz w:val="22"/>
                <w:szCs w:val="22"/>
                <w:u w:val="single"/>
              </w:rPr>
              <w:t>identitet</w:t>
            </w:r>
            <w:r w:rsidRPr="00D36F8E">
              <w:rPr>
                <w:rFonts w:cstheme="minorHAnsi"/>
                <w:bCs/>
                <w:sz w:val="22"/>
                <w:szCs w:val="22"/>
              </w:rPr>
              <w:t xml:space="preserve"> (npr. snimka zaslona računala tijekom održavanja </w:t>
            </w:r>
            <w:r w:rsidRPr="00D36F8E">
              <w:rPr>
                <w:rFonts w:cstheme="minorHAnsi"/>
                <w:bCs/>
                <w:i/>
                <w:sz w:val="22"/>
                <w:szCs w:val="22"/>
              </w:rPr>
              <w:t xml:space="preserve">online </w:t>
            </w:r>
            <w:r w:rsidRPr="00D36F8E">
              <w:rPr>
                <w:rFonts w:cstheme="minorHAnsi"/>
                <w:bCs/>
                <w:sz w:val="22"/>
                <w:szCs w:val="22"/>
              </w:rPr>
              <w:t xml:space="preserve">radionice). </w:t>
            </w:r>
            <w:r w:rsidRPr="00D36F8E">
              <w:rPr>
                <w:rFonts w:cstheme="minorHAnsi"/>
                <w:b/>
                <w:sz w:val="22"/>
                <w:szCs w:val="22"/>
              </w:rPr>
              <w:t xml:space="preserve">Za svaki dan provedbe participativnih aktivnosti, </w:t>
            </w:r>
            <w:r w:rsidRPr="00D36F8E">
              <w:rPr>
                <w:rFonts w:cstheme="minorHAnsi"/>
                <w:bCs/>
                <w:sz w:val="22"/>
                <w:szCs w:val="22"/>
              </w:rPr>
              <w:t>koji se ubraja u mjerljivi ishod, potrebno je dostaviti navedeni dokaz.</w:t>
            </w:r>
          </w:p>
          <w:p w14:paraId="2B6884D7" w14:textId="3888831C" w:rsidR="00614FA4" w:rsidRPr="00AF2F5C" w:rsidRDefault="00614FA4" w:rsidP="004F1540">
            <w:pPr>
              <w:pStyle w:val="FootnoteText"/>
              <w:rPr>
                <w:rFonts w:asciiTheme="minorHAnsi" w:eastAsia="Times New Roman" w:hAnsiTheme="minorHAnsi" w:cstheme="minorBidi"/>
                <w:noProof/>
                <w:sz w:val="22"/>
                <w:szCs w:val="22"/>
                <w:lang w:val="hr-HR" w:eastAsia="en-US"/>
              </w:rPr>
            </w:pPr>
            <w:r w:rsidRPr="00462376">
              <w:rPr>
                <w:sz w:val="22"/>
                <w:szCs w:val="22"/>
              </w:rPr>
              <w:t>Natječajnom dokumentacijom nije propisano mjesto na kojem se sudionici (pripadnici ciljane skupine) trebaju nalaziti tijekom participacije u projektnim aktivnostima, već samo da se iste moraju provoditi u Republici Hrvatskoj. No, potrebno je voditi računa o ostvarenju mjerljivih ishoda koji su navedeni u točki 3.3, odnosno ako više sudionika istovremeno sudjeluje u aktivnosti na jednom računalu samo se jedan sudionik može ubrojiti u mjerljivi ishod.  Napominjemo da je nabava opreme potrebne za provedbu aktivnosti prihvatljiv trošak.</w:t>
            </w:r>
          </w:p>
        </w:tc>
      </w:tr>
      <w:tr w:rsidR="00614FA4" w:rsidRPr="007060DE" w14:paraId="6BE731C5" w14:textId="77777777" w:rsidTr="00614FA4">
        <w:tc>
          <w:tcPr>
            <w:tcW w:w="567" w:type="dxa"/>
            <w:vAlign w:val="center"/>
          </w:tcPr>
          <w:p w14:paraId="65212C04" w14:textId="77777777" w:rsidR="00614FA4" w:rsidRDefault="00614FA4" w:rsidP="004F1540">
            <w:pPr>
              <w:jc w:val="center"/>
              <w:rPr>
                <w:rFonts w:ascii="Calibri" w:hAnsi="Calibri" w:cs="Calibri"/>
              </w:rPr>
            </w:pPr>
            <w:r>
              <w:rPr>
                <w:rFonts w:ascii="Calibri" w:hAnsi="Calibri" w:cs="Calibri"/>
              </w:rPr>
              <w:t>14</w:t>
            </w:r>
          </w:p>
        </w:tc>
        <w:tc>
          <w:tcPr>
            <w:tcW w:w="6520" w:type="dxa"/>
          </w:tcPr>
          <w:p w14:paraId="681A88DC" w14:textId="77777777" w:rsidR="00614FA4" w:rsidRDefault="00614FA4" w:rsidP="004F1540">
            <w:r>
              <w:t>Je li za sve ciljeve potrebno označiti DA projekt izravno doprinosi ostvarenju unaprijed određenih pokazatelja?</w:t>
            </w:r>
          </w:p>
          <w:p w14:paraId="44A28279" w14:textId="33968D04" w:rsidR="00614FA4" w:rsidRDefault="00614FA4" w:rsidP="004F1540"/>
        </w:tc>
        <w:tc>
          <w:tcPr>
            <w:tcW w:w="7229" w:type="dxa"/>
          </w:tcPr>
          <w:p w14:paraId="297440D0" w14:textId="26AF6839" w:rsidR="00614FA4" w:rsidRPr="00517BCB" w:rsidRDefault="00614FA4" w:rsidP="00517BCB">
            <w:pPr>
              <w:pStyle w:val="FootnoteText"/>
              <w:rPr>
                <w:rFonts w:asciiTheme="minorHAnsi" w:eastAsia="Times New Roman" w:hAnsiTheme="minorHAnsi" w:cstheme="minorBidi"/>
                <w:noProof/>
                <w:sz w:val="22"/>
                <w:szCs w:val="22"/>
                <w:lang w:val="hr-HR" w:eastAsia="en-US"/>
              </w:rPr>
            </w:pPr>
            <w:r>
              <w:rPr>
                <w:sz w:val="22"/>
                <w:szCs w:val="22"/>
                <w:lang w:val="hr-HR"/>
              </w:rPr>
              <w:lastRenderedPageBreak/>
              <w:t>Uz svaki cilj projekta potrebno je povezati minimalno jedan zajednički pokazatelj.</w:t>
            </w:r>
            <w:r>
              <w:t xml:space="preserve"> </w:t>
            </w:r>
            <w:r w:rsidRPr="00517BCB">
              <w:rPr>
                <w:sz w:val="22"/>
                <w:szCs w:val="22"/>
                <w:lang w:val="hr-HR"/>
              </w:rPr>
              <w:t xml:space="preserve">Nakon što ste jednom odabrali doprinos jednom od zajedničkih </w:t>
            </w:r>
            <w:r w:rsidRPr="00517BCB">
              <w:rPr>
                <w:sz w:val="22"/>
                <w:szCs w:val="22"/>
                <w:lang w:val="hr-HR"/>
              </w:rPr>
              <w:lastRenderedPageBreak/>
              <w:t>pokazatelja, ne možete ponovo odabrati doprinos tom istom pokazatelju u okviru drugog cilja.</w:t>
            </w:r>
          </w:p>
        </w:tc>
      </w:tr>
      <w:tr w:rsidR="00614FA4" w:rsidRPr="007060DE" w14:paraId="04D3FE1D" w14:textId="77777777" w:rsidTr="00614FA4">
        <w:tc>
          <w:tcPr>
            <w:tcW w:w="567" w:type="dxa"/>
            <w:vAlign w:val="center"/>
          </w:tcPr>
          <w:p w14:paraId="1F6D33FA" w14:textId="77777777" w:rsidR="00614FA4" w:rsidRDefault="00614FA4" w:rsidP="004F1540">
            <w:pPr>
              <w:jc w:val="center"/>
              <w:rPr>
                <w:rFonts w:ascii="Calibri" w:hAnsi="Calibri" w:cs="Calibri"/>
              </w:rPr>
            </w:pPr>
            <w:r>
              <w:rPr>
                <w:rFonts w:ascii="Calibri" w:hAnsi="Calibri" w:cs="Calibri"/>
              </w:rPr>
              <w:lastRenderedPageBreak/>
              <w:t>15</w:t>
            </w:r>
          </w:p>
        </w:tc>
        <w:tc>
          <w:tcPr>
            <w:tcW w:w="6520" w:type="dxa"/>
          </w:tcPr>
          <w:p w14:paraId="3B6FB664" w14:textId="65A4CAF5" w:rsidR="00614FA4" w:rsidRDefault="00614FA4" w:rsidP="004F1540">
            <w:r>
              <w:t>Je li za sve ciljeve potrebno upisivati specifične pokazatelje?</w:t>
            </w:r>
          </w:p>
        </w:tc>
        <w:tc>
          <w:tcPr>
            <w:tcW w:w="7229" w:type="dxa"/>
          </w:tcPr>
          <w:p w14:paraId="47B4F97D" w14:textId="07741739" w:rsidR="00614FA4" w:rsidRPr="00AF2F5C" w:rsidRDefault="00614FA4" w:rsidP="00517BCB">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Ne. </w:t>
            </w:r>
            <w:r w:rsidRPr="00A2054E">
              <w:rPr>
                <w:rFonts w:asciiTheme="minorHAnsi" w:eastAsia="Times New Roman" w:hAnsiTheme="minorHAnsi" w:cstheme="minorBidi"/>
                <w:noProof/>
                <w:sz w:val="22"/>
                <w:szCs w:val="22"/>
                <w:lang w:val="hr-HR" w:eastAsia="en-US"/>
              </w:rPr>
              <w:t xml:space="preserve">Projekt </w:t>
            </w:r>
            <w:r>
              <w:rPr>
                <w:rFonts w:asciiTheme="minorHAnsi" w:eastAsia="Times New Roman" w:hAnsiTheme="minorHAnsi" w:cstheme="minorBidi"/>
                <w:noProof/>
                <w:sz w:val="22"/>
                <w:szCs w:val="22"/>
                <w:lang w:val="hr-HR" w:eastAsia="en-US"/>
              </w:rPr>
              <w:t>mora doprinositi najmanje</w:t>
            </w:r>
            <w:r w:rsidRPr="00A2054E">
              <w:rPr>
                <w:rFonts w:asciiTheme="minorHAnsi" w:eastAsia="Times New Roman" w:hAnsiTheme="minorHAnsi" w:cstheme="minorBidi"/>
                <w:noProof/>
                <w:sz w:val="22"/>
                <w:szCs w:val="22"/>
                <w:lang w:val="hr-HR" w:eastAsia="en-US"/>
              </w:rPr>
              <w:t xml:space="preserve"> jednom od </w:t>
            </w:r>
            <w:r>
              <w:rPr>
                <w:rFonts w:asciiTheme="minorHAnsi" w:eastAsia="Times New Roman" w:hAnsiTheme="minorHAnsi" w:cstheme="minorBidi"/>
                <w:noProof/>
                <w:sz w:val="22"/>
                <w:szCs w:val="22"/>
                <w:lang w:val="hr-HR" w:eastAsia="en-US"/>
              </w:rPr>
              <w:t xml:space="preserve">zajedničkih </w:t>
            </w:r>
            <w:r w:rsidRPr="00A2054E">
              <w:rPr>
                <w:rFonts w:asciiTheme="minorHAnsi" w:eastAsia="Times New Roman" w:hAnsiTheme="minorHAnsi" w:cstheme="minorBidi"/>
                <w:noProof/>
                <w:sz w:val="22"/>
                <w:szCs w:val="22"/>
                <w:lang w:val="hr-HR" w:eastAsia="en-US"/>
              </w:rPr>
              <w:t>pokazatelja navedenih u točki 1.5 Uputa</w:t>
            </w:r>
            <w:r>
              <w:rPr>
                <w:rFonts w:asciiTheme="minorHAnsi" w:eastAsia="Times New Roman" w:hAnsiTheme="minorHAnsi" w:cstheme="minorBidi"/>
                <w:noProof/>
                <w:sz w:val="22"/>
                <w:szCs w:val="22"/>
                <w:lang w:val="hr-HR" w:eastAsia="en-US"/>
              </w:rPr>
              <w:t xml:space="preserve"> za prijavitelje (</w:t>
            </w:r>
            <w:r w:rsidRPr="001B36C1">
              <w:rPr>
                <w:sz w:val="22"/>
                <w:szCs w:val="22"/>
              </w:rPr>
              <w:t xml:space="preserve">„CO06 Mlađi od 25 godina“ </w:t>
            </w:r>
            <w:r>
              <w:rPr>
                <w:sz w:val="22"/>
                <w:szCs w:val="22"/>
              </w:rPr>
              <w:t>ili „</w:t>
            </w:r>
            <w:r w:rsidRPr="00A23BC1">
              <w:rPr>
                <w:rFonts w:asciiTheme="minorHAnsi" w:eastAsia="Times New Roman" w:hAnsiTheme="minorHAnsi" w:cstheme="minorBidi"/>
                <w:noProof/>
                <w:sz w:val="22"/>
                <w:szCs w:val="22"/>
                <w:lang w:val="hr-HR" w:eastAsia="en-US"/>
              </w:rPr>
              <w:t>CO07 Stariji od 54 godine“</w:t>
            </w:r>
            <w:r>
              <w:rPr>
                <w:rFonts w:asciiTheme="minorHAnsi" w:eastAsia="Times New Roman" w:hAnsiTheme="minorHAnsi" w:cstheme="minorBidi"/>
                <w:noProof/>
                <w:sz w:val="22"/>
                <w:szCs w:val="22"/>
                <w:lang w:val="hr-HR" w:eastAsia="en-US"/>
              </w:rPr>
              <w:t xml:space="preserve">). </w:t>
            </w:r>
            <w:r w:rsidRPr="00517BCB">
              <w:rPr>
                <w:rFonts w:asciiTheme="minorHAnsi" w:eastAsia="Times New Roman" w:hAnsiTheme="minorHAnsi" w:cstheme="minorBidi"/>
                <w:noProof/>
                <w:sz w:val="22"/>
                <w:szCs w:val="22"/>
                <w:lang w:val="hr-HR" w:eastAsia="en-US"/>
              </w:rPr>
              <w:t>Prijavitelji ne trebaju dodavati specifične pokazatelje poziva.</w:t>
            </w:r>
          </w:p>
        </w:tc>
      </w:tr>
      <w:tr w:rsidR="00614FA4" w:rsidRPr="00AF2F5C" w14:paraId="17C8232C" w14:textId="77777777" w:rsidTr="00614FA4">
        <w:tc>
          <w:tcPr>
            <w:tcW w:w="567" w:type="dxa"/>
            <w:vAlign w:val="center"/>
          </w:tcPr>
          <w:p w14:paraId="53C85FDF" w14:textId="77777777" w:rsidR="00614FA4" w:rsidRDefault="00614FA4" w:rsidP="004F1540">
            <w:pPr>
              <w:jc w:val="center"/>
              <w:rPr>
                <w:rFonts w:ascii="Calibri" w:hAnsi="Calibri" w:cs="Calibri"/>
              </w:rPr>
            </w:pPr>
            <w:r>
              <w:rPr>
                <w:rFonts w:ascii="Calibri" w:hAnsi="Calibri" w:cs="Calibri"/>
              </w:rPr>
              <w:t>16</w:t>
            </w:r>
          </w:p>
        </w:tc>
        <w:tc>
          <w:tcPr>
            <w:tcW w:w="6520" w:type="dxa"/>
          </w:tcPr>
          <w:p w14:paraId="4912D6D6" w14:textId="0A7F7BAE" w:rsidR="00614FA4" w:rsidRDefault="00614FA4" w:rsidP="004F1540">
            <w:r>
              <w:t>Ako se pod prvim ciljem označe oba unaprijed određena pokazatelja pod drugim ciljevima nije moguće označiti te pokazatelje - znači li to da je dovoljno samo riječju DA potvrditi da postizanjem navedenog cilja projekt izravno doprinosi ostvarenju određenih pokazatelja ili je potrebno dodati i specifične pokazatelje?</w:t>
            </w:r>
          </w:p>
        </w:tc>
        <w:tc>
          <w:tcPr>
            <w:tcW w:w="7229" w:type="dxa"/>
          </w:tcPr>
          <w:p w14:paraId="72C8AE00" w14:textId="7D39C4D5" w:rsidR="00614FA4" w:rsidRPr="00AF2F5C" w:rsidRDefault="00614FA4" w:rsidP="00517BCB">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Nakon što ste odabrali doprinos obama zajedničkim pokazateljima u okviru jednog cilja (ili ako ste u okviru dva cilja odabrali doprinos po jednom zajedničkom pokazatelju), više</w:t>
            </w:r>
            <w:r>
              <w:rPr>
                <w:sz w:val="22"/>
                <w:szCs w:val="22"/>
              </w:rPr>
              <w:t xml:space="preserve"> ne možete odabrati doprinos </w:t>
            </w:r>
            <w:r>
              <w:rPr>
                <w:sz w:val="22"/>
                <w:szCs w:val="22"/>
                <w:lang w:val="hr-HR"/>
              </w:rPr>
              <w:t xml:space="preserve">tim pokazateljima već je </w:t>
            </w:r>
            <w:r w:rsidRPr="00517BCB">
              <w:rPr>
                <w:sz w:val="22"/>
                <w:szCs w:val="22"/>
                <w:lang w:val="hr-HR"/>
              </w:rPr>
              <w:t>p</w:t>
            </w:r>
            <w:r>
              <w:rPr>
                <w:sz w:val="22"/>
                <w:szCs w:val="22"/>
                <w:lang w:val="hr-HR"/>
              </w:rPr>
              <w:t>reporuka</w:t>
            </w:r>
            <w:r w:rsidRPr="00517BCB">
              <w:rPr>
                <w:sz w:val="22"/>
                <w:szCs w:val="22"/>
                <w:lang w:val="hr-HR"/>
              </w:rPr>
              <w:t xml:space="preserve"> da se više ciljeva objedini u jedan</w:t>
            </w:r>
            <w:r>
              <w:rPr>
                <w:sz w:val="22"/>
                <w:szCs w:val="22"/>
                <w:lang w:val="hr-HR"/>
              </w:rPr>
              <w:t xml:space="preserve">. </w:t>
            </w:r>
            <w:r w:rsidRPr="00517BCB">
              <w:rPr>
                <w:sz w:val="22"/>
                <w:szCs w:val="22"/>
                <w:lang w:val="hr-HR"/>
              </w:rPr>
              <w:t>Prijavitelji ne trebaju dodavat</w:t>
            </w:r>
            <w:r>
              <w:rPr>
                <w:sz w:val="22"/>
                <w:szCs w:val="22"/>
                <w:lang w:val="hr-HR"/>
              </w:rPr>
              <w:t>i specifične pokazatelje poziva.</w:t>
            </w:r>
          </w:p>
        </w:tc>
      </w:tr>
    </w:tbl>
    <w:p w14:paraId="0469B0DE" w14:textId="77777777" w:rsidR="004A2438" w:rsidRDefault="00934974">
      <w:bookmarkStart w:id="0" w:name="_GoBack"/>
      <w:bookmarkEnd w:id="0"/>
    </w:p>
    <w:sectPr w:rsidR="004A2438" w:rsidSect="00C83522">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5F90" w16cex:dateUtc="2020-06-16T13:11:00Z"/>
  <w16cex:commentExtensible w16cex:durableId="22936086" w16cex:dateUtc="2020-06-16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0C961E" w16cid:durableId="22935F90"/>
  <w16cid:commentId w16cid:paraId="5112F881" w16cid:durableId="2291C0EA"/>
  <w16cid:commentId w16cid:paraId="56B5F522" w16cid:durableId="229360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roid Sans Fallback">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22"/>
    <w:rsid w:val="00015BA0"/>
    <w:rsid w:val="000427BE"/>
    <w:rsid w:val="00075260"/>
    <w:rsid w:val="000B5982"/>
    <w:rsid w:val="000E6F64"/>
    <w:rsid w:val="000E7298"/>
    <w:rsid w:val="000F1325"/>
    <w:rsid w:val="00105D6A"/>
    <w:rsid w:val="00175129"/>
    <w:rsid w:val="0017660B"/>
    <w:rsid w:val="00197824"/>
    <w:rsid w:val="001A24F8"/>
    <w:rsid w:val="001A27EA"/>
    <w:rsid w:val="001C16DE"/>
    <w:rsid w:val="00207DF3"/>
    <w:rsid w:val="00251412"/>
    <w:rsid w:val="00257035"/>
    <w:rsid w:val="0026276C"/>
    <w:rsid w:val="002934EE"/>
    <w:rsid w:val="002C4686"/>
    <w:rsid w:val="0031453B"/>
    <w:rsid w:val="00344936"/>
    <w:rsid w:val="00364D7B"/>
    <w:rsid w:val="003821A2"/>
    <w:rsid w:val="00382765"/>
    <w:rsid w:val="003F67C6"/>
    <w:rsid w:val="00432F90"/>
    <w:rsid w:val="0046583A"/>
    <w:rsid w:val="00475A29"/>
    <w:rsid w:val="004C43BD"/>
    <w:rsid w:val="004C740E"/>
    <w:rsid w:val="004D68D3"/>
    <w:rsid w:val="004D720F"/>
    <w:rsid w:val="004E614F"/>
    <w:rsid w:val="004F1540"/>
    <w:rsid w:val="00517BCB"/>
    <w:rsid w:val="005556D9"/>
    <w:rsid w:val="005650E5"/>
    <w:rsid w:val="005660D3"/>
    <w:rsid w:val="00576FAE"/>
    <w:rsid w:val="00580B0A"/>
    <w:rsid w:val="00581686"/>
    <w:rsid w:val="00590EA2"/>
    <w:rsid w:val="005B0B02"/>
    <w:rsid w:val="005F2BC7"/>
    <w:rsid w:val="00605AA9"/>
    <w:rsid w:val="00610CA4"/>
    <w:rsid w:val="00614FA4"/>
    <w:rsid w:val="00666ACA"/>
    <w:rsid w:val="0067338B"/>
    <w:rsid w:val="006D04E3"/>
    <w:rsid w:val="006E4C22"/>
    <w:rsid w:val="006F0652"/>
    <w:rsid w:val="00750AEE"/>
    <w:rsid w:val="007532A1"/>
    <w:rsid w:val="00792BF6"/>
    <w:rsid w:val="007A1B46"/>
    <w:rsid w:val="007F5375"/>
    <w:rsid w:val="00810D5B"/>
    <w:rsid w:val="008201E0"/>
    <w:rsid w:val="00851202"/>
    <w:rsid w:val="00852FE0"/>
    <w:rsid w:val="00867D8C"/>
    <w:rsid w:val="00872305"/>
    <w:rsid w:val="00882B21"/>
    <w:rsid w:val="008F11A7"/>
    <w:rsid w:val="00967E76"/>
    <w:rsid w:val="00975374"/>
    <w:rsid w:val="00994948"/>
    <w:rsid w:val="00A04465"/>
    <w:rsid w:val="00A261DA"/>
    <w:rsid w:val="00A41A90"/>
    <w:rsid w:val="00A70ECE"/>
    <w:rsid w:val="00A730DD"/>
    <w:rsid w:val="00AE058D"/>
    <w:rsid w:val="00B13AA5"/>
    <w:rsid w:val="00B23899"/>
    <w:rsid w:val="00B24DA6"/>
    <w:rsid w:val="00B42FE5"/>
    <w:rsid w:val="00BA1FC5"/>
    <w:rsid w:val="00BA6B3B"/>
    <w:rsid w:val="00BC08DE"/>
    <w:rsid w:val="00BC6B20"/>
    <w:rsid w:val="00BF6C25"/>
    <w:rsid w:val="00C03DAC"/>
    <w:rsid w:val="00C7271A"/>
    <w:rsid w:val="00C83522"/>
    <w:rsid w:val="00CB63F1"/>
    <w:rsid w:val="00CC1801"/>
    <w:rsid w:val="00CD4FCC"/>
    <w:rsid w:val="00D541FF"/>
    <w:rsid w:val="00D62743"/>
    <w:rsid w:val="00D93911"/>
    <w:rsid w:val="00D945C7"/>
    <w:rsid w:val="00E0580B"/>
    <w:rsid w:val="00E406C8"/>
    <w:rsid w:val="00E7080A"/>
    <w:rsid w:val="00E735D6"/>
    <w:rsid w:val="00EB5A82"/>
    <w:rsid w:val="00EC159F"/>
    <w:rsid w:val="00ED02BC"/>
    <w:rsid w:val="00F31012"/>
    <w:rsid w:val="00F31A31"/>
    <w:rsid w:val="00F356DC"/>
    <w:rsid w:val="00F56EC8"/>
    <w:rsid w:val="00F75BCA"/>
    <w:rsid w:val="00FA0C66"/>
    <w:rsid w:val="00FA3A23"/>
    <w:rsid w:val="00FC4433"/>
    <w:rsid w:val="00FD1D2B"/>
    <w:rsid w:val="00FE044C"/>
    <w:rsid w:val="00FE2D57"/>
    <w:rsid w:val="00FF7A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4EA3"/>
  <w15:chartTrackingRefBased/>
  <w15:docId w15:val="{DF0EAA2E-69DB-4E59-B50B-80B376EB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5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522"/>
    <w:rPr>
      <w:color w:val="0000FF"/>
      <w:u w:val="single"/>
    </w:rPr>
  </w:style>
  <w:style w:type="character" w:styleId="CommentReference">
    <w:name w:val="annotation reference"/>
    <w:basedOn w:val="DefaultParagraphFont"/>
    <w:uiPriority w:val="99"/>
    <w:unhideWhenUsed/>
    <w:rsid w:val="00C83522"/>
    <w:rPr>
      <w:sz w:val="16"/>
      <w:szCs w:val="16"/>
    </w:rPr>
  </w:style>
  <w:style w:type="paragraph" w:styleId="CommentText">
    <w:name w:val="annotation text"/>
    <w:basedOn w:val="Normal"/>
    <w:link w:val="CommentTextChar"/>
    <w:uiPriority w:val="99"/>
    <w:unhideWhenUsed/>
    <w:rsid w:val="00C83522"/>
    <w:pPr>
      <w:spacing w:line="240" w:lineRule="auto"/>
    </w:pPr>
    <w:rPr>
      <w:sz w:val="20"/>
      <w:szCs w:val="20"/>
    </w:rPr>
  </w:style>
  <w:style w:type="character" w:customStyle="1" w:styleId="CommentTextChar">
    <w:name w:val="Comment Text Char"/>
    <w:basedOn w:val="DefaultParagraphFont"/>
    <w:link w:val="CommentText"/>
    <w:uiPriority w:val="99"/>
    <w:rsid w:val="00C83522"/>
    <w:rPr>
      <w:sz w:val="20"/>
      <w:szCs w:val="20"/>
    </w:r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
    <w:basedOn w:val="Normal"/>
    <w:link w:val="FootnoteTextChar"/>
    <w:uiPriority w:val="99"/>
    <w:qFormat/>
    <w:rsid w:val="00C83522"/>
    <w:pPr>
      <w:suppressAutoHyphens/>
      <w:spacing w:after="0" w:line="240" w:lineRule="auto"/>
    </w:pPr>
    <w:rPr>
      <w:rFonts w:ascii="Calibri" w:eastAsia="Droid Sans Fallback" w:hAnsi="Calibri" w:cs="Calibri"/>
      <w:sz w:val="20"/>
      <w:szCs w:val="20"/>
      <w:lang w:val="x-none" w:eastAsia="zh-CN"/>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C83522"/>
    <w:rPr>
      <w:rFonts w:ascii="Calibri" w:eastAsia="Droid Sans Fallback" w:hAnsi="Calibri" w:cs="Calibri"/>
      <w:sz w:val="20"/>
      <w:szCs w:val="20"/>
      <w:lang w:val="x-none" w:eastAsia="zh-CN"/>
    </w:rPr>
  </w:style>
  <w:style w:type="paragraph" w:styleId="NormalWeb">
    <w:name w:val="Normal (Web)"/>
    <w:basedOn w:val="Normal"/>
    <w:uiPriority w:val="99"/>
    <w:unhideWhenUsed/>
    <w:rsid w:val="00C83522"/>
    <w:pPr>
      <w:spacing w:after="0" w:line="240" w:lineRule="auto"/>
    </w:pPr>
    <w:rPr>
      <w:rFonts w:ascii="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C83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52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276C"/>
    <w:rPr>
      <w:b/>
      <w:bCs/>
    </w:rPr>
  </w:style>
  <w:style w:type="character" w:customStyle="1" w:styleId="CommentSubjectChar">
    <w:name w:val="Comment Subject Char"/>
    <w:basedOn w:val="CommentTextChar"/>
    <w:link w:val="CommentSubject"/>
    <w:uiPriority w:val="99"/>
    <w:semiHidden/>
    <w:rsid w:val="0026276C"/>
    <w:rPr>
      <w:b/>
      <w:bCs/>
      <w:sz w:val="20"/>
      <w:szCs w:val="20"/>
    </w:rPr>
  </w:style>
  <w:style w:type="character" w:customStyle="1" w:styleId="UnresolvedMention">
    <w:name w:val="Unresolved Mention"/>
    <w:basedOn w:val="DefaultParagraphFont"/>
    <w:uiPriority w:val="99"/>
    <w:semiHidden/>
    <w:unhideWhenUsed/>
    <w:rsid w:val="000E7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novac.mfin.hr/rnopr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10059</Characters>
  <Application>Microsoft Office Word</Application>
  <DocSecurity>0</DocSecurity>
  <Lines>83</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Sonja Ludvig</cp:lastModifiedBy>
  <cp:revision>2</cp:revision>
  <dcterms:created xsi:type="dcterms:W3CDTF">2020-06-16T13:41:00Z</dcterms:created>
  <dcterms:modified xsi:type="dcterms:W3CDTF">2020-06-16T13:41:00Z</dcterms:modified>
</cp:coreProperties>
</file>