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7FDB1" w14:textId="77777777" w:rsidR="007874FC" w:rsidRPr="005279A3" w:rsidRDefault="007874FC"/>
    <w:p w14:paraId="5FC071B6" w14:textId="77777777" w:rsidR="00871A0C" w:rsidRPr="005279A3" w:rsidRDefault="00871A0C"/>
    <w:p w14:paraId="1D8C37E9" w14:textId="78BFB3EE" w:rsidR="0016404E" w:rsidRPr="005279A3" w:rsidRDefault="0016404E">
      <w:pPr>
        <w:rPr>
          <w:b/>
        </w:rPr>
      </w:pPr>
      <w:r w:rsidRPr="005279A3">
        <w:rPr>
          <w:b/>
        </w:rPr>
        <w:t>Pitanja zapr</w:t>
      </w:r>
      <w:r w:rsidR="009837B1" w:rsidRPr="005279A3">
        <w:rPr>
          <w:b/>
        </w:rPr>
        <w:t>i</w:t>
      </w:r>
      <w:r w:rsidRPr="005279A3">
        <w:rPr>
          <w:b/>
        </w:rPr>
        <w:t>mljena na email ESF-Ministarstvo kulture po objavi Poziva na dostavu projektnih prijedloga „</w:t>
      </w:r>
      <w:r w:rsidR="009A0166" w:rsidRPr="005279A3">
        <w:rPr>
          <w:b/>
        </w:rPr>
        <w:t xml:space="preserve">Kultura u centru – potpora razvoju javno-civilnog partnerstva u kulturi“, </w:t>
      </w:r>
      <w:r w:rsidR="00164C0F" w:rsidRPr="005279A3">
        <w:rPr>
          <w:b/>
        </w:rPr>
        <w:t>5</w:t>
      </w:r>
      <w:r w:rsidR="003C7BC8" w:rsidRPr="005279A3">
        <w:rPr>
          <w:b/>
        </w:rPr>
        <w:t>. dio</w:t>
      </w:r>
    </w:p>
    <w:tbl>
      <w:tblPr>
        <w:tblStyle w:val="TableGrid"/>
        <w:tblW w:w="9918" w:type="dxa"/>
        <w:tblLayout w:type="fixed"/>
        <w:tblLook w:val="04A0" w:firstRow="1" w:lastRow="0" w:firstColumn="1" w:lastColumn="0" w:noHBand="0" w:noVBand="1"/>
      </w:tblPr>
      <w:tblGrid>
        <w:gridCol w:w="562"/>
        <w:gridCol w:w="4111"/>
        <w:gridCol w:w="5245"/>
      </w:tblGrid>
      <w:tr w:rsidR="00307568" w:rsidRPr="005279A3" w14:paraId="1A380D53" w14:textId="77777777" w:rsidTr="00CC2DE9">
        <w:trPr>
          <w:trHeight w:val="346"/>
        </w:trPr>
        <w:tc>
          <w:tcPr>
            <w:tcW w:w="562" w:type="dxa"/>
            <w:shd w:val="pct15" w:color="auto" w:fill="auto"/>
          </w:tcPr>
          <w:p w14:paraId="2A7EC7A5" w14:textId="77777777" w:rsidR="00307568" w:rsidRPr="005279A3" w:rsidRDefault="00307568" w:rsidP="00A85D38">
            <w:pPr>
              <w:rPr>
                <w:rFonts w:cstheme="minorHAnsi"/>
                <w:b/>
              </w:rPr>
            </w:pPr>
            <w:r w:rsidRPr="005279A3">
              <w:rPr>
                <w:rFonts w:cstheme="minorHAnsi"/>
                <w:b/>
              </w:rPr>
              <w:t>Br.</w:t>
            </w:r>
          </w:p>
        </w:tc>
        <w:tc>
          <w:tcPr>
            <w:tcW w:w="4111" w:type="dxa"/>
            <w:shd w:val="pct15" w:color="auto" w:fill="auto"/>
          </w:tcPr>
          <w:p w14:paraId="7DF65FF8" w14:textId="77777777" w:rsidR="00307568" w:rsidRPr="008F55AE" w:rsidRDefault="00307568" w:rsidP="00A85D38">
            <w:pPr>
              <w:rPr>
                <w:b/>
              </w:rPr>
            </w:pPr>
            <w:r w:rsidRPr="008F55AE">
              <w:rPr>
                <w:b/>
              </w:rPr>
              <w:t>PITANJE</w:t>
            </w:r>
          </w:p>
        </w:tc>
        <w:tc>
          <w:tcPr>
            <w:tcW w:w="5245" w:type="dxa"/>
            <w:shd w:val="pct15" w:color="auto" w:fill="auto"/>
          </w:tcPr>
          <w:p w14:paraId="6FCCADE5" w14:textId="77777777" w:rsidR="00307568" w:rsidRPr="005279A3" w:rsidRDefault="00307568" w:rsidP="00A85D38">
            <w:pPr>
              <w:pStyle w:val="FootnoteText"/>
              <w:rPr>
                <w:rFonts w:asciiTheme="minorHAnsi" w:eastAsiaTheme="minorHAnsi" w:hAnsiTheme="minorHAnsi" w:cstheme="minorBidi"/>
                <w:b/>
                <w:sz w:val="22"/>
                <w:szCs w:val="22"/>
                <w:lang w:val="hr-HR" w:eastAsia="en-US"/>
              </w:rPr>
            </w:pPr>
            <w:r w:rsidRPr="005279A3">
              <w:rPr>
                <w:rFonts w:asciiTheme="minorHAnsi" w:eastAsiaTheme="minorHAnsi" w:hAnsiTheme="minorHAnsi" w:cstheme="minorBidi"/>
                <w:b/>
                <w:sz w:val="22"/>
                <w:szCs w:val="22"/>
                <w:lang w:val="hr-HR" w:eastAsia="en-US"/>
              </w:rPr>
              <w:t>ODGOVOR</w:t>
            </w:r>
          </w:p>
        </w:tc>
      </w:tr>
      <w:tr w:rsidR="00307568" w:rsidRPr="005279A3" w14:paraId="79B52B6B" w14:textId="77777777" w:rsidTr="00CC2DE9">
        <w:tc>
          <w:tcPr>
            <w:tcW w:w="562" w:type="dxa"/>
          </w:tcPr>
          <w:p w14:paraId="7363E89D" w14:textId="77777777" w:rsidR="00307568" w:rsidRPr="005279A3" w:rsidRDefault="00307568" w:rsidP="00A85D38">
            <w:pPr>
              <w:rPr>
                <w:rFonts w:cstheme="minorHAnsi"/>
                <w:highlight w:val="yellow"/>
              </w:rPr>
            </w:pPr>
            <w:r w:rsidRPr="005279A3">
              <w:rPr>
                <w:rFonts w:cstheme="minorHAnsi"/>
              </w:rPr>
              <w:t>1</w:t>
            </w:r>
          </w:p>
        </w:tc>
        <w:tc>
          <w:tcPr>
            <w:tcW w:w="4111" w:type="dxa"/>
          </w:tcPr>
          <w:p w14:paraId="0053A3F7" w14:textId="2F54B308" w:rsidR="00307568" w:rsidRPr="005279A3" w:rsidRDefault="00307568" w:rsidP="005C007A">
            <w:r w:rsidRPr="005279A3">
              <w:t>Može li se, u okviru natječaja, ulagati u materijalnu imovinu (u ovom slučaju zgradu) koja je u vlasništvu organizacije civilnoga društva, a koji je osnovala jedinica lokalne ili regionalne samouprave? Znači OCD ima u vlasništvu zgradu koju bi htjeli adaptirati, a sam OCD osnovala je jedinica lokalne samouprave, pa je li moguće tu zgradu prijaviti za adaptaciju na ovom natječaju?</w:t>
            </w:r>
          </w:p>
        </w:tc>
        <w:tc>
          <w:tcPr>
            <w:tcW w:w="5245" w:type="dxa"/>
          </w:tcPr>
          <w:p w14:paraId="23C5E37E" w14:textId="6520C7E5" w:rsidR="00307568" w:rsidRPr="005279A3" w:rsidRDefault="00307568" w:rsidP="00DF1360">
            <w:r w:rsidRPr="005279A3">
              <w:t>Ne. Troškovi adaptacije prihvatljivi su jedino pod uvjetom da se odnose na prostor koji je u vlasništvu jedinice lokalne ili područne (regionalne) samouprave koja je prijavitelj ili partner na projektu</w:t>
            </w:r>
            <w:r>
              <w:t xml:space="preserve"> koji je podnesen za skupinu aktivnosti A</w:t>
            </w:r>
            <w:r w:rsidRPr="005279A3">
              <w:t>.</w:t>
            </w:r>
          </w:p>
        </w:tc>
      </w:tr>
      <w:tr w:rsidR="00307568" w:rsidRPr="005279A3" w14:paraId="165E161E" w14:textId="77777777" w:rsidTr="00CC2DE9">
        <w:trPr>
          <w:trHeight w:val="218"/>
        </w:trPr>
        <w:tc>
          <w:tcPr>
            <w:tcW w:w="562" w:type="dxa"/>
          </w:tcPr>
          <w:p w14:paraId="364F9D82" w14:textId="28B22857" w:rsidR="00307568" w:rsidRPr="005279A3" w:rsidRDefault="00307568" w:rsidP="00D33FD9">
            <w:pPr>
              <w:rPr>
                <w:rFonts w:cstheme="minorHAnsi"/>
              </w:rPr>
            </w:pPr>
            <w:r w:rsidRPr="005279A3">
              <w:rPr>
                <w:rFonts w:cstheme="minorHAnsi"/>
              </w:rPr>
              <w:t>2</w:t>
            </w:r>
          </w:p>
        </w:tc>
        <w:tc>
          <w:tcPr>
            <w:tcW w:w="4111" w:type="dxa"/>
          </w:tcPr>
          <w:p w14:paraId="1838032A" w14:textId="72E367AB" w:rsidR="00307568" w:rsidRPr="005279A3" w:rsidRDefault="00307568" w:rsidP="00647678">
            <w:pPr>
              <w:pStyle w:val="PlainText"/>
            </w:pPr>
            <w:r w:rsidRPr="005279A3">
              <w:t>Nositelj projekta je Grad X, u čijem je vlasništvu park. Kroz ovaj projekt, Grad bi kao jednu od aktivnosti uredio park (građevinski radovi i postavljanje fiksne opreme) s ciljem uređenja vanjskog prostora za kulturno i društveno djelovanje i neformalno okupljanje građana. Molimo informaciju je li takvo uređenje vanjskog prostora prihvatljiv trošak.</w:t>
            </w:r>
          </w:p>
        </w:tc>
        <w:tc>
          <w:tcPr>
            <w:tcW w:w="5245" w:type="dxa"/>
          </w:tcPr>
          <w:p w14:paraId="6E679222" w14:textId="29DDCC0B" w:rsidR="00307568" w:rsidRPr="005279A3" w:rsidRDefault="00307568" w:rsidP="00CC578D">
            <w:r w:rsidRPr="005279A3">
              <w:t>Ne. Adaptacija prostora, koja je prihvatljiv trošak u okviru skupini aktivnosti A, podrazumijeva preuređenje postojeće građevine u vlasništvu jedinice lokalne ili područne (regionalne) samouprave koja je prijavitelj ili partner na projektu. Također, troškovi adaptacije su prihvatljivi ukoliko se odnose na prostor društveno-kulturnih centara u kojima se provode projektne aktivnosti, odnosno javnu infrastrukturu na koju se odnosi izrada modela sudioničkog upravljanja/u kojoj se implementira model sudioničkog upravljanja.</w:t>
            </w:r>
          </w:p>
        </w:tc>
      </w:tr>
      <w:tr w:rsidR="00307568" w:rsidRPr="005279A3" w14:paraId="2737D195" w14:textId="77777777" w:rsidTr="00CC2DE9">
        <w:tc>
          <w:tcPr>
            <w:tcW w:w="562" w:type="dxa"/>
          </w:tcPr>
          <w:p w14:paraId="328348CD" w14:textId="551E51B4" w:rsidR="00307568" w:rsidRPr="005279A3" w:rsidRDefault="00307568" w:rsidP="00D33FD9">
            <w:pPr>
              <w:rPr>
                <w:rFonts w:cstheme="minorHAnsi"/>
              </w:rPr>
            </w:pPr>
            <w:r w:rsidRPr="005279A3">
              <w:rPr>
                <w:rFonts w:cstheme="minorHAnsi"/>
              </w:rPr>
              <w:t>3</w:t>
            </w:r>
          </w:p>
        </w:tc>
        <w:tc>
          <w:tcPr>
            <w:tcW w:w="4111" w:type="dxa"/>
          </w:tcPr>
          <w:p w14:paraId="58FC8551" w14:textId="77777777" w:rsidR="00307568" w:rsidRPr="008F55AE" w:rsidRDefault="00307568" w:rsidP="00F266E1">
            <w:pPr>
              <w:rPr>
                <w:rStyle w:val="gmail-bez"/>
                <w:color w:val="000000"/>
              </w:rPr>
            </w:pPr>
            <w:r w:rsidRPr="005279A3">
              <w:rPr>
                <w:rStyle w:val="gmail-bez"/>
                <w:color w:val="000000"/>
              </w:rPr>
              <w:t>U uputama za prijavitelje navodi se da su izravni troškovi osoblja troškovi rada koji su:</w:t>
            </w:r>
          </w:p>
          <w:p w14:paraId="6A936378" w14:textId="78D508FC" w:rsidR="00307568" w:rsidRPr="005279A3" w:rsidRDefault="00307568" w:rsidP="00F266E1">
            <w:pPr>
              <w:rPr>
                <w:rStyle w:val="gmail-bez"/>
                <w:color w:val="000000"/>
              </w:rPr>
            </w:pPr>
            <w:r w:rsidRPr="005279A3">
              <w:rPr>
                <w:rStyle w:val="gmail-bez"/>
                <w:color w:val="000000"/>
              </w:rPr>
              <w:t>•</w:t>
            </w:r>
            <w:r>
              <w:rPr>
                <w:rStyle w:val="gmail-bez"/>
                <w:color w:val="000000"/>
              </w:rPr>
              <w:t xml:space="preserve"> </w:t>
            </w:r>
            <w:r w:rsidRPr="005279A3">
              <w:rPr>
                <w:rStyle w:val="gmail-bez"/>
                <w:color w:val="000000"/>
              </w:rPr>
              <w:t xml:space="preserve">izravno povezani s operacijom, odnosno troškovi osoblja koje je izravno uključeno u provedbu projekta i pojedinih aktivnosti </w:t>
            </w:r>
          </w:p>
          <w:p w14:paraId="335BD3C7" w14:textId="23B1F6C2" w:rsidR="00307568" w:rsidRPr="005279A3" w:rsidRDefault="00307568" w:rsidP="00F266E1">
            <w:pPr>
              <w:rPr>
                <w:rStyle w:val="gmail-bez"/>
                <w:color w:val="000000"/>
              </w:rPr>
            </w:pPr>
            <w:r w:rsidRPr="005279A3">
              <w:rPr>
                <w:rStyle w:val="gmail-bez"/>
                <w:color w:val="000000"/>
              </w:rPr>
              <w:t>•</w:t>
            </w:r>
            <w:r>
              <w:rPr>
                <w:rStyle w:val="gmail-bez"/>
                <w:color w:val="000000"/>
              </w:rPr>
              <w:t xml:space="preserve"> </w:t>
            </w:r>
            <w:r w:rsidRPr="005279A3">
              <w:rPr>
                <w:rStyle w:val="gmail-bez"/>
                <w:color w:val="000000"/>
              </w:rPr>
              <w:t>moguće ih je jasno utvrditi</w:t>
            </w:r>
          </w:p>
          <w:p w14:paraId="64D84352" w14:textId="222A5FD6" w:rsidR="00307568" w:rsidRPr="005279A3" w:rsidRDefault="00307568" w:rsidP="00F266E1">
            <w:pPr>
              <w:rPr>
                <w:rStyle w:val="gmail-bez"/>
                <w:color w:val="000000"/>
              </w:rPr>
            </w:pPr>
            <w:r w:rsidRPr="005279A3">
              <w:rPr>
                <w:rStyle w:val="gmail-bez"/>
                <w:color w:val="000000"/>
              </w:rPr>
              <w:t>•</w:t>
            </w:r>
            <w:r>
              <w:rPr>
                <w:rStyle w:val="gmail-bez"/>
                <w:color w:val="000000"/>
              </w:rPr>
              <w:t xml:space="preserve"> </w:t>
            </w:r>
            <w:r w:rsidRPr="005279A3">
              <w:rPr>
                <w:rStyle w:val="gmail-bez"/>
                <w:color w:val="000000"/>
              </w:rPr>
              <w:t>proizlaze iz ugovora/ rješenja/ sporazuma između poslodavca i zaposlenika ili ugovora o uslugama za vanjsko osoblje između poslodavca i fizičke osobe u vrijednosti manjoj od 200.000,00 kn bez poreza na dodanu vrijednost.</w:t>
            </w:r>
          </w:p>
          <w:p w14:paraId="579B8C4F" w14:textId="77777777" w:rsidR="00307568" w:rsidRPr="005279A3" w:rsidRDefault="00307568" w:rsidP="00F266E1">
            <w:pPr>
              <w:rPr>
                <w:rStyle w:val="gmail-bez"/>
                <w:color w:val="000000"/>
              </w:rPr>
            </w:pPr>
            <w:r w:rsidRPr="005279A3">
              <w:rPr>
                <w:rStyle w:val="gmail-bez"/>
                <w:color w:val="000000"/>
              </w:rPr>
              <w:t>Sama vrsta ugovora odnosno računa za izvršenu uslugu nije podloga za određivanje troška kao izravnog troška osoblja.</w:t>
            </w:r>
          </w:p>
          <w:p w14:paraId="62D64FA6" w14:textId="00CADEA4" w:rsidR="00307568" w:rsidRPr="005279A3" w:rsidRDefault="00307568" w:rsidP="00F266E1">
            <w:r w:rsidRPr="005279A3">
              <w:rPr>
                <w:rStyle w:val="gmail-bez"/>
                <w:color w:val="000000"/>
              </w:rPr>
              <w:t>Molimo Vas pojašnjenje sljedećeg: Sama vrsta ugovora odnosno računa za izvršenu uslugu nije podloga za određivanje troška kao izravnog troška osoblja?</w:t>
            </w:r>
          </w:p>
        </w:tc>
        <w:tc>
          <w:tcPr>
            <w:tcW w:w="5245" w:type="dxa"/>
          </w:tcPr>
          <w:p w14:paraId="1389C42E" w14:textId="2895CC7D" w:rsidR="00307568" w:rsidRPr="005279A3" w:rsidRDefault="00307568" w:rsidP="00A172E2">
            <w:r w:rsidRPr="005279A3">
              <w:t xml:space="preserve">Odredba iz točke 4.1.1 </w:t>
            </w:r>
            <w:r w:rsidRPr="005279A3">
              <w:rPr>
                <w:i/>
              </w:rPr>
              <w:t xml:space="preserve">Prihvatljivi izdaci </w:t>
            </w:r>
            <w:r w:rsidRPr="005279A3">
              <w:t>Upute za prijavitelje navodi da vrsta ugovora (ugovor o radu, ugovor o djelu, autorski ugovor) odnosno računa za izvršenu uslugu (npr. usluga umjetnika, kustosa ili sl.) sama ne može biti osnova za određivanje troška kao izravnog troška osoblja. Da bi se trošak mogao odrediti kao izravni trošak osoblja mora kumulativno ispunjavati sva tri uvjeta nabrojena u navedenoj odredbi iz Uputa za prijavitelje.</w:t>
            </w:r>
          </w:p>
        </w:tc>
      </w:tr>
      <w:tr w:rsidR="00307568" w:rsidRPr="005279A3" w14:paraId="533E2FED" w14:textId="77777777" w:rsidTr="00CC2DE9">
        <w:tc>
          <w:tcPr>
            <w:tcW w:w="562" w:type="dxa"/>
          </w:tcPr>
          <w:p w14:paraId="237015CD" w14:textId="53AA6C51" w:rsidR="00307568" w:rsidRPr="005279A3" w:rsidRDefault="00307568" w:rsidP="00A40B1D">
            <w:pPr>
              <w:rPr>
                <w:rFonts w:cstheme="minorHAnsi"/>
              </w:rPr>
            </w:pPr>
            <w:r w:rsidRPr="005279A3">
              <w:rPr>
                <w:rFonts w:cstheme="minorHAnsi"/>
              </w:rPr>
              <w:t>4</w:t>
            </w:r>
          </w:p>
        </w:tc>
        <w:tc>
          <w:tcPr>
            <w:tcW w:w="4111" w:type="dxa"/>
          </w:tcPr>
          <w:p w14:paraId="1345E475" w14:textId="55CE544D" w:rsidR="00307568" w:rsidRPr="005279A3" w:rsidRDefault="00307568" w:rsidP="00647678">
            <w:pPr>
              <w:tabs>
                <w:tab w:val="left" w:pos="226"/>
              </w:tabs>
            </w:pPr>
            <w:r w:rsidRPr="005279A3">
              <w:t xml:space="preserve">Je li nužno imati izravne troškove osoblja u projektu tj. je li moguće projektom </w:t>
            </w:r>
            <w:r w:rsidRPr="005279A3">
              <w:lastRenderedPageBreak/>
              <w:t xml:space="preserve">predvidjeti samo ostale izravne troškove bez izravnih troškova osoblja? </w:t>
            </w:r>
          </w:p>
        </w:tc>
        <w:tc>
          <w:tcPr>
            <w:tcW w:w="5245" w:type="dxa"/>
          </w:tcPr>
          <w:p w14:paraId="4909A9E9" w14:textId="054E2A96" w:rsidR="00307568" w:rsidRPr="00307568" w:rsidRDefault="00307568" w:rsidP="00EF2E67">
            <w:pPr>
              <w:pStyle w:val="FootnoteText"/>
              <w:rPr>
                <w:rFonts w:asciiTheme="minorHAnsi" w:eastAsiaTheme="minorHAnsi" w:hAnsiTheme="minorHAnsi" w:cstheme="minorBidi"/>
                <w:sz w:val="22"/>
                <w:szCs w:val="22"/>
                <w:lang w:val="hr-HR" w:eastAsia="en-US"/>
              </w:rPr>
            </w:pPr>
            <w:r w:rsidRPr="00307568">
              <w:rPr>
                <w:rFonts w:asciiTheme="minorHAnsi" w:eastAsiaTheme="minorHAnsi" w:hAnsiTheme="minorHAnsi" w:cstheme="minorBidi"/>
                <w:sz w:val="22"/>
                <w:szCs w:val="22"/>
                <w:lang w:val="hr-HR" w:eastAsia="en-US"/>
              </w:rPr>
              <w:lastRenderedPageBreak/>
              <w:t xml:space="preserve">Projektni prijedlog mora obavezno sadržavati izravne troškove osoblja. Voditelj projekta mora biti zaposlen kod prijavitelja ili partnera temeljem ugovora o radu </w:t>
            </w:r>
            <w:r w:rsidRPr="00307568">
              <w:rPr>
                <w:rFonts w:asciiTheme="minorHAnsi" w:eastAsiaTheme="minorHAnsi" w:hAnsiTheme="minorHAnsi" w:cstheme="minorBidi"/>
                <w:sz w:val="22"/>
                <w:szCs w:val="22"/>
                <w:lang w:val="hr-HR" w:eastAsia="en-US"/>
              </w:rPr>
              <w:lastRenderedPageBreak/>
              <w:t>sklopljenog na puno ili dio radnog vremena, a taj trošak pripada kategoriji izravnih troškova osoblja.</w:t>
            </w:r>
          </w:p>
          <w:p w14:paraId="2DEF5FE2" w14:textId="59A85588" w:rsidR="00307568" w:rsidRPr="005279A3" w:rsidRDefault="00307568" w:rsidP="0031193D">
            <w:pPr>
              <w:pStyle w:val="FootnoteText"/>
              <w:rPr>
                <w:rFonts w:asciiTheme="minorHAnsi" w:eastAsiaTheme="minorHAnsi" w:hAnsiTheme="minorHAnsi" w:cstheme="minorBidi"/>
                <w:sz w:val="22"/>
                <w:szCs w:val="22"/>
                <w:lang w:val="hr-HR" w:eastAsia="en-US"/>
              </w:rPr>
            </w:pPr>
            <w:r w:rsidRPr="00307568">
              <w:rPr>
                <w:rFonts w:asciiTheme="minorHAnsi" w:eastAsiaTheme="minorHAnsi" w:hAnsiTheme="minorHAnsi" w:cstheme="minorBidi"/>
                <w:sz w:val="22"/>
                <w:szCs w:val="22"/>
                <w:lang w:val="hr-HR" w:eastAsia="en-US"/>
              </w:rPr>
              <w:t>Nadalje, u Prijavnom obrascu A, u rubrici „Informacija o provedbenim kapacitetima prijavitelja i odabiru</w:t>
            </w:r>
            <w:r w:rsidR="00CC2DE9">
              <w:rPr>
                <w:rFonts w:asciiTheme="minorHAnsi" w:eastAsiaTheme="minorHAnsi" w:hAnsiTheme="minorHAnsi" w:cstheme="minorBidi"/>
                <w:sz w:val="22"/>
                <w:szCs w:val="22"/>
                <w:lang w:val="hr-HR" w:eastAsia="en-US"/>
              </w:rPr>
              <w:t xml:space="preserve"> </w:t>
            </w:r>
            <w:r w:rsidRPr="00307568">
              <w:rPr>
                <w:rFonts w:asciiTheme="minorHAnsi" w:eastAsiaTheme="minorHAnsi" w:hAnsiTheme="minorHAnsi" w:cstheme="minorBidi"/>
                <w:sz w:val="22"/>
                <w:szCs w:val="22"/>
                <w:lang w:val="hr-HR" w:eastAsia="en-US"/>
              </w:rPr>
              <w:t>partnera“ potrebno je navesti ključne osobe projektnog tima koje će sudjelovati u provedbi projekta (upravljačko-administrativno i stručno osoblje), a naknade za njihov angažman također pripadaju kategoriji izravnih troškova osoblja.</w:t>
            </w:r>
            <w:r w:rsidRPr="005279A3">
              <w:rPr>
                <w:rFonts w:asciiTheme="minorHAnsi" w:eastAsiaTheme="minorHAnsi" w:hAnsiTheme="minorHAnsi" w:cstheme="minorBidi"/>
                <w:sz w:val="22"/>
                <w:szCs w:val="22"/>
                <w:lang w:val="hr-HR" w:eastAsia="en-US"/>
              </w:rPr>
              <w:t xml:space="preserve"> </w:t>
            </w:r>
          </w:p>
        </w:tc>
      </w:tr>
      <w:tr w:rsidR="00307568" w:rsidRPr="005279A3" w14:paraId="495BACF7" w14:textId="77777777" w:rsidTr="00CC2DE9">
        <w:tc>
          <w:tcPr>
            <w:tcW w:w="562" w:type="dxa"/>
          </w:tcPr>
          <w:p w14:paraId="13C1743D" w14:textId="6C7A7005" w:rsidR="00307568" w:rsidRPr="005279A3" w:rsidRDefault="00307568" w:rsidP="00A40B1D">
            <w:pPr>
              <w:rPr>
                <w:rFonts w:cstheme="minorHAnsi"/>
              </w:rPr>
            </w:pPr>
            <w:r w:rsidRPr="005279A3">
              <w:rPr>
                <w:rFonts w:cstheme="minorHAnsi"/>
              </w:rPr>
              <w:lastRenderedPageBreak/>
              <w:t>5</w:t>
            </w:r>
          </w:p>
        </w:tc>
        <w:tc>
          <w:tcPr>
            <w:tcW w:w="4111" w:type="dxa"/>
          </w:tcPr>
          <w:p w14:paraId="636F75F8" w14:textId="77777777" w:rsidR="00307568" w:rsidRPr="005279A3" w:rsidRDefault="00307568" w:rsidP="003239C1">
            <w:r w:rsidRPr="005279A3">
              <w:t>U obrascu A postoje samo 3 opcije za odabir troškova (oprema; fiksna stopa; izravni troškovi osoblja)</w:t>
            </w:r>
          </w:p>
          <w:p w14:paraId="460DA12E" w14:textId="5DBB63F7" w:rsidR="00307568" w:rsidRPr="005279A3" w:rsidRDefault="00307568" w:rsidP="003239C1">
            <w:r w:rsidRPr="005279A3">
              <w:t xml:space="preserve">Kako da označimo </w:t>
            </w:r>
            <w:r w:rsidRPr="005279A3">
              <w:rPr>
                <w:i/>
              </w:rPr>
              <w:t xml:space="preserve">izravne troškove </w:t>
            </w:r>
            <w:r w:rsidRPr="005279A3">
              <w:t xml:space="preserve">koji nisu vezani za osoblje ,tj. </w:t>
            </w:r>
            <w:r w:rsidRPr="005279A3">
              <w:rPr>
                <w:i/>
              </w:rPr>
              <w:t xml:space="preserve">ostale izravne troškove, </w:t>
            </w:r>
            <w:r w:rsidRPr="005279A3">
              <w:t>kao npr. usluge prevođenja, nabava radnog materijala i opreme, ugostiteljske usluge , troškovi organizacije promotivnih aktivnosti i sl.</w:t>
            </w:r>
          </w:p>
          <w:p w14:paraId="13ED45BE" w14:textId="710CE8CF" w:rsidR="00307568" w:rsidRPr="005279A3" w:rsidRDefault="00307568" w:rsidP="003239C1">
            <w:r w:rsidRPr="005279A3">
              <w:t>Problem nastaje kod upisivanja Fiksne stope za administrativne troškove jer, s obzirom da sistem ne dozvoljava nikakav drugi izbor, automatski svi ostali koji nisu oprema ili fiksna stopa padaju pod „izravni troškovi osoblja“, što nije realno stanje u proračunu projekta.</w:t>
            </w:r>
          </w:p>
          <w:p w14:paraId="401DB949" w14:textId="7CAE04DB" w:rsidR="00307568" w:rsidRPr="005279A3" w:rsidRDefault="00307568" w:rsidP="003239C1">
            <w:r w:rsidRPr="005279A3">
              <w:t>Hoće li se otvoriti mogućnost za odabir opcije „Ostali izravni troškovi koji nisu troškovi osoblja“?</w:t>
            </w:r>
            <w:r w:rsidR="00CC2DE9">
              <w:t xml:space="preserve"> </w:t>
            </w:r>
            <w:r w:rsidRPr="005279A3">
              <w:t>Ako ne, koja je solucija u opisivanju tih troškova koji nisu „osoblje“?</w:t>
            </w:r>
          </w:p>
        </w:tc>
        <w:tc>
          <w:tcPr>
            <w:tcW w:w="5245" w:type="dxa"/>
          </w:tcPr>
          <w:p w14:paraId="4F59F6BE" w14:textId="1F2F6CE7" w:rsidR="00307568" w:rsidRPr="005279A3" w:rsidRDefault="00307568" w:rsidP="001A3B7D">
            <w:r w:rsidRPr="005279A3">
              <w:t xml:space="preserve">U Prijavnom obrascu A postoji 9 oznaka troška, no kako je navedeno u Prilogu 3 natječajne dokumentacije „Korisnički priručnik za popunjavanje prijavnog obrasca A“ (str. 35.), prilikom izrade proračuna projektnog prijedloga koriste se samo 3 oznake troška- oprema, fiksna stopa, izravni troškovi osoblja. Ostalim troškovima, uključujući ostale izravne troškove, </w:t>
            </w:r>
            <w:r w:rsidRPr="005279A3">
              <w:rPr>
                <w:b/>
              </w:rPr>
              <w:t>ne pridružuje se oznaka troška</w:t>
            </w:r>
            <w:r w:rsidRPr="005279A3">
              <w:t>.</w:t>
            </w:r>
          </w:p>
        </w:tc>
      </w:tr>
      <w:tr w:rsidR="00307568" w:rsidRPr="005279A3" w14:paraId="5414D5CC" w14:textId="77777777" w:rsidTr="00CC2DE9">
        <w:tc>
          <w:tcPr>
            <w:tcW w:w="562" w:type="dxa"/>
          </w:tcPr>
          <w:p w14:paraId="5D0766AE" w14:textId="72BAA7D8" w:rsidR="00307568" w:rsidRPr="005279A3" w:rsidRDefault="00307568" w:rsidP="00A40B1D">
            <w:pPr>
              <w:rPr>
                <w:rFonts w:cstheme="minorHAnsi"/>
              </w:rPr>
            </w:pPr>
            <w:r w:rsidRPr="005279A3">
              <w:rPr>
                <w:rFonts w:cstheme="minorHAnsi"/>
              </w:rPr>
              <w:t>6</w:t>
            </w:r>
          </w:p>
        </w:tc>
        <w:tc>
          <w:tcPr>
            <w:tcW w:w="4111" w:type="dxa"/>
          </w:tcPr>
          <w:p w14:paraId="51CCDEEF" w14:textId="2E56CA2C" w:rsidR="00307568" w:rsidRPr="005279A3" w:rsidRDefault="00307568" w:rsidP="00244ADE">
            <w:r w:rsidRPr="005279A3">
              <w:t>Kod preuzimanja prijavnog obrasca A traži se šifra. Nije jasno da li se šifra Prijavitelju dostavlja ili je Prijavitelj upisuje. Ako šifru Prijavitelj upisuje koji je prihvatljiv broj znamenki/slova?</w:t>
            </w:r>
          </w:p>
        </w:tc>
        <w:tc>
          <w:tcPr>
            <w:tcW w:w="5245" w:type="dxa"/>
          </w:tcPr>
          <w:p w14:paraId="3B916678" w14:textId="2A0709ED" w:rsidR="00307568" w:rsidRPr="005279A3" w:rsidRDefault="00307568" w:rsidP="001015B8">
            <w:pPr>
              <w:pStyle w:val="FootnoteText"/>
              <w:rPr>
                <w:rFonts w:asciiTheme="minorHAnsi" w:eastAsiaTheme="minorHAnsi" w:hAnsiTheme="minorHAnsi" w:cstheme="minorBidi"/>
                <w:sz w:val="22"/>
                <w:szCs w:val="22"/>
                <w:lang w:val="hr-HR" w:eastAsia="en-US"/>
              </w:rPr>
            </w:pPr>
            <w:r w:rsidRPr="005279A3">
              <w:rPr>
                <w:rFonts w:asciiTheme="minorHAnsi" w:eastAsiaTheme="minorHAnsi" w:hAnsiTheme="minorHAnsi" w:cstheme="minorBidi"/>
                <w:sz w:val="22"/>
                <w:szCs w:val="22"/>
                <w:lang w:val="hr-HR" w:eastAsia="en-US"/>
              </w:rPr>
              <w:t xml:space="preserve">Prijavni obrazac A se ne preuzima, već se mrežno ispunjava u aplikaciji ESIF MIS, a dostupan je na sljedećoj poveznici: </w:t>
            </w:r>
            <w:hyperlink r:id="rId6" w:history="1">
              <w:r w:rsidRPr="005279A3">
                <w:rPr>
                  <w:rStyle w:val="Hyperlink"/>
                  <w:rFonts w:asciiTheme="minorHAnsi" w:eastAsiaTheme="minorHAnsi" w:hAnsiTheme="minorHAnsi" w:cstheme="minorBidi"/>
                  <w:sz w:val="22"/>
                  <w:szCs w:val="22"/>
                  <w:lang w:val="hr-HR" w:eastAsia="en-US"/>
                </w:rPr>
                <w:t>https://esif-wf.mrrfeu.hr/</w:t>
              </w:r>
            </w:hyperlink>
            <w:r w:rsidRPr="005279A3">
              <w:rPr>
                <w:rFonts w:asciiTheme="minorHAnsi" w:eastAsiaTheme="minorHAnsi" w:hAnsiTheme="minorHAnsi" w:cstheme="minorBidi"/>
                <w:sz w:val="22"/>
                <w:szCs w:val="22"/>
                <w:lang w:val="hr-HR" w:eastAsia="en-US"/>
              </w:rPr>
              <w:t xml:space="preserve"> (potrebno je odabrati Poziv „Kultura u centru – potpora javno-civilnom partnerstvu u kulturi). U okviru aplikacije ESIF MIS prijaviteljima </w:t>
            </w:r>
            <w:r>
              <w:rPr>
                <w:rFonts w:asciiTheme="minorHAnsi" w:eastAsiaTheme="minorHAnsi" w:hAnsiTheme="minorHAnsi" w:cstheme="minorBidi"/>
                <w:sz w:val="22"/>
                <w:szCs w:val="22"/>
                <w:lang w:val="hr-HR" w:eastAsia="en-US"/>
              </w:rPr>
              <w:t xml:space="preserve">je omogućeno </w:t>
            </w:r>
            <w:r w:rsidRPr="005279A3">
              <w:rPr>
                <w:rFonts w:asciiTheme="minorHAnsi" w:eastAsiaTheme="minorHAnsi" w:hAnsiTheme="minorHAnsi" w:cstheme="minorBidi"/>
                <w:sz w:val="22"/>
                <w:szCs w:val="22"/>
                <w:lang w:val="hr-HR" w:eastAsia="en-US"/>
              </w:rPr>
              <w:t>da (djelomično) ispunjen obrazac pohrane na vlastito računalo u obliku nacrta te naknadno ponovno učitaju u aplikaciju kako bi mogli nastaviti s</w:t>
            </w:r>
            <w:r>
              <w:rPr>
                <w:rFonts w:asciiTheme="minorHAnsi" w:eastAsiaTheme="minorHAnsi" w:hAnsiTheme="minorHAnsi" w:cstheme="minorBidi"/>
                <w:sz w:val="22"/>
                <w:szCs w:val="22"/>
                <w:lang w:val="hr-HR" w:eastAsia="en-US"/>
              </w:rPr>
              <w:t xml:space="preserve"> </w:t>
            </w:r>
            <w:r w:rsidRPr="005279A3">
              <w:rPr>
                <w:rFonts w:asciiTheme="minorHAnsi" w:eastAsiaTheme="minorHAnsi" w:hAnsiTheme="minorHAnsi" w:cstheme="minorBidi"/>
                <w:sz w:val="22"/>
                <w:szCs w:val="22"/>
                <w:lang w:val="hr-HR" w:eastAsia="en-US"/>
              </w:rPr>
              <w:t>rad</w:t>
            </w:r>
            <w:r>
              <w:rPr>
                <w:rFonts w:asciiTheme="minorHAnsi" w:eastAsiaTheme="minorHAnsi" w:hAnsiTheme="minorHAnsi" w:cstheme="minorBidi"/>
                <w:sz w:val="22"/>
                <w:szCs w:val="22"/>
                <w:lang w:val="hr-HR" w:eastAsia="en-US"/>
              </w:rPr>
              <w:t>om</w:t>
            </w:r>
            <w:r w:rsidRPr="005279A3">
              <w:rPr>
                <w:rFonts w:asciiTheme="minorHAnsi" w:eastAsiaTheme="minorHAnsi" w:hAnsiTheme="minorHAnsi" w:cstheme="minorBidi"/>
                <w:sz w:val="22"/>
                <w:szCs w:val="22"/>
                <w:lang w:val="hr-HR" w:eastAsia="en-US"/>
              </w:rPr>
              <w:t xml:space="preserve"> na istom projektnom prijedlogu. Za navedeno nije potrebno izraditi korisnički račun, odnosno unijeti lozinku za prijavitelja.</w:t>
            </w:r>
          </w:p>
        </w:tc>
      </w:tr>
      <w:tr w:rsidR="00307568" w:rsidRPr="005279A3" w14:paraId="7691D1F9" w14:textId="77777777" w:rsidTr="00CC2DE9">
        <w:tc>
          <w:tcPr>
            <w:tcW w:w="562" w:type="dxa"/>
          </w:tcPr>
          <w:p w14:paraId="3E5AC289" w14:textId="73B223D9" w:rsidR="00307568" w:rsidRPr="005279A3" w:rsidRDefault="00307568" w:rsidP="00163535">
            <w:pPr>
              <w:rPr>
                <w:rFonts w:cstheme="minorHAnsi"/>
              </w:rPr>
            </w:pPr>
            <w:r w:rsidRPr="005279A3">
              <w:rPr>
                <w:rFonts w:cstheme="minorHAnsi"/>
              </w:rPr>
              <w:t>7</w:t>
            </w:r>
          </w:p>
        </w:tc>
        <w:tc>
          <w:tcPr>
            <w:tcW w:w="4111" w:type="dxa"/>
          </w:tcPr>
          <w:p w14:paraId="03EA882A" w14:textId="29726E39" w:rsidR="00307568" w:rsidRPr="005279A3" w:rsidRDefault="00307568" w:rsidP="00163535">
            <w:r w:rsidRPr="005279A3">
              <w:t>Je li prihvatljiv trošak predstave gostujućeg kazališta na jednoj od kulturnih manifestacija koju priprema Udruga?</w:t>
            </w:r>
          </w:p>
        </w:tc>
        <w:tc>
          <w:tcPr>
            <w:tcW w:w="5245" w:type="dxa"/>
          </w:tcPr>
          <w:p w14:paraId="5F56B045" w14:textId="58E6BDF0" w:rsidR="00307568" w:rsidRPr="005279A3" w:rsidRDefault="00307568" w:rsidP="00B0624B">
            <w:pPr>
              <w:pStyle w:val="FootnoteText"/>
              <w:rPr>
                <w:rFonts w:asciiTheme="minorHAnsi" w:eastAsiaTheme="minorHAnsi" w:hAnsiTheme="minorHAnsi" w:cstheme="minorBidi"/>
                <w:sz w:val="22"/>
                <w:szCs w:val="22"/>
                <w:lang w:val="hr-HR" w:eastAsia="en-US"/>
              </w:rPr>
            </w:pPr>
            <w:r w:rsidRPr="005279A3">
              <w:rPr>
                <w:rFonts w:asciiTheme="minorHAnsi" w:eastAsiaTheme="minorHAnsi" w:hAnsiTheme="minorHAnsi" w:cstheme="minorBidi"/>
                <w:sz w:val="22"/>
                <w:szCs w:val="22"/>
                <w:lang w:val="hr-HR" w:eastAsia="en-US"/>
              </w:rPr>
              <w:t xml:space="preserve">U skladu s točkom 4.1.1 </w:t>
            </w:r>
            <w:r w:rsidRPr="005279A3">
              <w:rPr>
                <w:rFonts w:asciiTheme="minorHAnsi" w:eastAsiaTheme="minorHAnsi" w:hAnsiTheme="minorHAnsi" w:cstheme="minorBidi"/>
                <w:i/>
                <w:sz w:val="22"/>
                <w:szCs w:val="22"/>
                <w:lang w:val="hr-HR" w:eastAsia="en-US"/>
              </w:rPr>
              <w:t>Prihvatljivi izdaci</w:t>
            </w:r>
            <w:r w:rsidRPr="005279A3">
              <w:rPr>
                <w:rFonts w:asciiTheme="minorHAnsi" w:eastAsiaTheme="minorHAnsi" w:hAnsiTheme="minorHAnsi" w:cstheme="minorBidi"/>
                <w:sz w:val="22"/>
                <w:szCs w:val="22"/>
                <w:lang w:val="hr-HR" w:eastAsia="en-US"/>
              </w:rPr>
              <w:t xml:space="preserve"> Uputa za prijavitelje, navedeni trošak je prihvatljiv ukoliko je jasno povezan s projektnim aktivnostima, odnosno ukoliko izravno doprinosi ciljevima projekta i Poziva.</w:t>
            </w:r>
          </w:p>
          <w:p w14:paraId="7A7C3565" w14:textId="77777777" w:rsidR="00307568" w:rsidRPr="005279A3" w:rsidRDefault="00307568" w:rsidP="00B0624B">
            <w:pPr>
              <w:pStyle w:val="FootnoteText"/>
              <w:rPr>
                <w:rFonts w:asciiTheme="minorHAnsi" w:eastAsiaTheme="minorHAnsi" w:hAnsiTheme="minorHAnsi" w:cstheme="minorBidi"/>
                <w:sz w:val="22"/>
                <w:szCs w:val="22"/>
                <w:lang w:val="hr-HR" w:eastAsia="en-US"/>
              </w:rPr>
            </w:pPr>
          </w:p>
          <w:p w14:paraId="577675CB" w14:textId="063BA0E3" w:rsidR="00307568" w:rsidRPr="005279A3" w:rsidRDefault="00307568" w:rsidP="00B0624B">
            <w:pPr>
              <w:pStyle w:val="FootnoteText"/>
              <w:rPr>
                <w:rFonts w:asciiTheme="minorHAnsi" w:eastAsiaTheme="minorHAnsi" w:hAnsiTheme="minorHAnsi" w:cstheme="minorBidi"/>
                <w:sz w:val="22"/>
                <w:szCs w:val="22"/>
                <w:lang w:val="hr-HR" w:eastAsia="en-US"/>
              </w:rPr>
            </w:pPr>
            <w:r w:rsidRPr="005279A3">
              <w:rPr>
                <w:rFonts w:asciiTheme="minorHAnsi" w:eastAsiaTheme="minorHAnsi" w:hAnsiTheme="minorHAnsi" w:cstheme="minorBidi"/>
                <w:sz w:val="22"/>
                <w:szCs w:val="22"/>
                <w:lang w:val="hr-HR" w:eastAsia="en-US"/>
              </w:rPr>
              <w:t xml:space="preserve">Napominjemo da projektni prijedlozi moraju uključivati sve elemente, odnosno obavezne aktivnosti, navedene u točki 3.3 </w:t>
            </w:r>
            <w:r w:rsidRPr="001015B8">
              <w:rPr>
                <w:rFonts w:asciiTheme="minorHAnsi" w:eastAsiaTheme="minorHAnsi" w:hAnsiTheme="minorHAnsi" w:cstheme="minorBidi"/>
                <w:i/>
                <w:sz w:val="22"/>
                <w:szCs w:val="22"/>
                <w:lang w:val="hr-HR" w:eastAsia="en-US"/>
              </w:rPr>
              <w:t>Prihvatljive aktivnosti</w:t>
            </w:r>
            <w:r w:rsidRPr="005279A3">
              <w:rPr>
                <w:rFonts w:asciiTheme="minorHAnsi" w:eastAsiaTheme="minorHAnsi" w:hAnsiTheme="minorHAnsi" w:cstheme="minorBidi"/>
                <w:sz w:val="22"/>
                <w:szCs w:val="22"/>
                <w:lang w:val="hr-HR" w:eastAsia="en-US"/>
              </w:rPr>
              <w:t xml:space="preserve"> Uputa za prijavitelje, ovisno u okviru koje skupine aktivnosti se prijavljuje projektni prijedlog.</w:t>
            </w:r>
          </w:p>
        </w:tc>
      </w:tr>
      <w:tr w:rsidR="00307568" w:rsidRPr="005279A3" w14:paraId="20BF2A57" w14:textId="77777777" w:rsidTr="00CC2DE9">
        <w:tc>
          <w:tcPr>
            <w:tcW w:w="562" w:type="dxa"/>
          </w:tcPr>
          <w:p w14:paraId="53312681" w14:textId="4500B070" w:rsidR="00307568" w:rsidRPr="005279A3" w:rsidRDefault="00307568" w:rsidP="00163535">
            <w:pPr>
              <w:rPr>
                <w:rFonts w:cstheme="minorHAnsi"/>
              </w:rPr>
            </w:pPr>
            <w:r w:rsidRPr="005279A3">
              <w:rPr>
                <w:rFonts w:cstheme="minorHAnsi"/>
              </w:rPr>
              <w:lastRenderedPageBreak/>
              <w:t>8</w:t>
            </w:r>
          </w:p>
        </w:tc>
        <w:tc>
          <w:tcPr>
            <w:tcW w:w="4111" w:type="dxa"/>
          </w:tcPr>
          <w:p w14:paraId="0E0A7D08" w14:textId="5251350F" w:rsidR="00307568" w:rsidRPr="005279A3" w:rsidRDefault="00307568" w:rsidP="00163535">
            <w:r w:rsidRPr="005279A3">
              <w:t xml:space="preserve">Je li prihvatljiv trošak odlaska na kazališnu predstavu u neku kazališnu kuću u svrhu edukacije članova dramske sekcije KUD-a? </w:t>
            </w:r>
          </w:p>
        </w:tc>
        <w:tc>
          <w:tcPr>
            <w:tcW w:w="5245" w:type="dxa"/>
          </w:tcPr>
          <w:p w14:paraId="0348F3D7" w14:textId="40B28069" w:rsidR="00307568" w:rsidRPr="005279A3" w:rsidRDefault="00307568" w:rsidP="00030EF1">
            <w:pPr>
              <w:pStyle w:val="FootnoteText"/>
              <w:rPr>
                <w:rFonts w:asciiTheme="minorHAnsi" w:eastAsiaTheme="minorHAnsi" w:hAnsiTheme="minorHAnsi" w:cstheme="minorBidi"/>
                <w:sz w:val="22"/>
                <w:szCs w:val="22"/>
                <w:lang w:val="hr-HR" w:eastAsia="en-US"/>
              </w:rPr>
            </w:pPr>
            <w:r>
              <w:rPr>
                <w:rFonts w:asciiTheme="minorHAnsi" w:eastAsiaTheme="minorHAnsi" w:hAnsiTheme="minorHAnsi" w:cstheme="minorBidi"/>
                <w:sz w:val="22"/>
                <w:szCs w:val="22"/>
                <w:lang w:val="hr-HR" w:eastAsia="en-US"/>
              </w:rPr>
              <w:t>Ne, n</w:t>
            </w:r>
            <w:r w:rsidRPr="005279A3">
              <w:rPr>
                <w:rFonts w:asciiTheme="minorHAnsi" w:eastAsiaTheme="minorHAnsi" w:hAnsiTheme="minorHAnsi" w:cstheme="minorBidi"/>
                <w:sz w:val="22"/>
                <w:szCs w:val="22"/>
                <w:lang w:val="hr-HR" w:eastAsia="en-US"/>
              </w:rPr>
              <w:t>avedena aktivnost se ne može smatrati aktivnošću jačanja kapaciteta ciljnih skupina u području sudioničkog upravljanja u kulturi, koja je obavezna u obje skupine aktivnosti.</w:t>
            </w:r>
          </w:p>
        </w:tc>
      </w:tr>
      <w:tr w:rsidR="00307568" w:rsidRPr="005279A3" w14:paraId="2DF68E5D" w14:textId="77777777" w:rsidTr="00CC2DE9">
        <w:tc>
          <w:tcPr>
            <w:tcW w:w="562" w:type="dxa"/>
          </w:tcPr>
          <w:p w14:paraId="60C81E07" w14:textId="36E833B0" w:rsidR="00307568" w:rsidRPr="005279A3" w:rsidRDefault="00307568" w:rsidP="00163535">
            <w:pPr>
              <w:rPr>
                <w:rFonts w:cstheme="minorHAnsi"/>
              </w:rPr>
            </w:pPr>
            <w:r w:rsidRPr="005279A3">
              <w:rPr>
                <w:rFonts w:cstheme="minorHAnsi"/>
              </w:rPr>
              <w:t>9</w:t>
            </w:r>
          </w:p>
        </w:tc>
        <w:tc>
          <w:tcPr>
            <w:tcW w:w="4111" w:type="dxa"/>
          </w:tcPr>
          <w:p w14:paraId="393F27FB" w14:textId="5FBD7537" w:rsidR="00307568" w:rsidRPr="005279A3" w:rsidRDefault="00307568" w:rsidP="00163535">
            <w:r w:rsidRPr="005279A3">
              <w:t>Zanima nas kako ćete gledati na troškove programa koji pripadaju području koje bismo mogli nazvati "estrada" (vokalno- instrumentalni pop sastavi).</w:t>
            </w:r>
          </w:p>
        </w:tc>
        <w:tc>
          <w:tcPr>
            <w:tcW w:w="5245" w:type="dxa"/>
          </w:tcPr>
          <w:p w14:paraId="5E6A456F" w14:textId="0E03208A" w:rsidR="00307568" w:rsidRPr="005279A3" w:rsidRDefault="00307568" w:rsidP="00A6068A">
            <w:pPr>
              <w:pStyle w:val="FootnoteText"/>
              <w:rPr>
                <w:rFonts w:asciiTheme="minorHAnsi" w:eastAsiaTheme="minorHAnsi" w:hAnsiTheme="minorHAnsi" w:cstheme="minorBidi"/>
                <w:sz w:val="22"/>
                <w:szCs w:val="22"/>
                <w:lang w:val="hr-HR" w:eastAsia="en-US"/>
              </w:rPr>
            </w:pPr>
            <w:r w:rsidRPr="005279A3">
              <w:rPr>
                <w:rFonts w:asciiTheme="minorHAnsi" w:eastAsiaTheme="minorHAnsi" w:hAnsiTheme="minorHAnsi" w:cstheme="minorBidi"/>
                <w:sz w:val="22"/>
                <w:szCs w:val="22"/>
                <w:lang w:val="hr-HR" w:eastAsia="en-US"/>
              </w:rPr>
              <w:t xml:space="preserve">U okviru obje skupine aktivnosti prihvatljive su aktivnosti pripreme i provedbe kulturnih i umjetničkih projekata i programa i/ili edukacijskih projekata i programa u području umjetnosti i kulture, s naglaskom na projekte i programe u čije je planiranje, pripremu, odnosno provedbu aktivno uključena lokalna zajednica. </w:t>
            </w:r>
            <w:r>
              <w:rPr>
                <w:rFonts w:asciiTheme="minorHAnsi" w:eastAsiaTheme="minorHAnsi" w:hAnsiTheme="minorHAnsi" w:cstheme="minorBidi"/>
                <w:sz w:val="22"/>
                <w:szCs w:val="22"/>
                <w:lang w:val="hr-HR" w:eastAsia="en-US"/>
              </w:rPr>
              <w:t>Te a</w:t>
            </w:r>
            <w:r w:rsidRPr="005279A3">
              <w:rPr>
                <w:rFonts w:asciiTheme="minorHAnsi" w:eastAsiaTheme="minorHAnsi" w:hAnsiTheme="minorHAnsi" w:cstheme="minorBidi"/>
                <w:sz w:val="22"/>
                <w:szCs w:val="22"/>
                <w:lang w:val="hr-HR" w:eastAsia="en-US"/>
              </w:rPr>
              <w:t>ktivnosti su prihvatljive, ukoliko se radi o programima koji sadrže kulturnu/umjetničku odnosno edukativnu komponentu, što mora biti jasno obrazloženo u projektnom prijedlogu</w:t>
            </w:r>
            <w:r w:rsidRPr="007E38F7">
              <w:rPr>
                <w:rFonts w:asciiTheme="minorHAnsi" w:eastAsiaTheme="minorHAnsi" w:hAnsiTheme="minorHAnsi" w:cstheme="minorBidi"/>
                <w:sz w:val="22"/>
                <w:szCs w:val="22"/>
                <w:lang w:val="hr-HR" w:eastAsia="en-US"/>
              </w:rPr>
              <w:t xml:space="preserve">. </w:t>
            </w:r>
          </w:p>
        </w:tc>
      </w:tr>
      <w:tr w:rsidR="00307568" w:rsidRPr="005279A3" w14:paraId="692A2C88" w14:textId="77777777" w:rsidTr="00CC2DE9">
        <w:tc>
          <w:tcPr>
            <w:tcW w:w="562" w:type="dxa"/>
          </w:tcPr>
          <w:p w14:paraId="66C053DC" w14:textId="117FAF12" w:rsidR="00307568" w:rsidRPr="005279A3" w:rsidRDefault="00307568" w:rsidP="00A40B1D">
            <w:pPr>
              <w:rPr>
                <w:rFonts w:cstheme="minorHAnsi"/>
              </w:rPr>
            </w:pPr>
            <w:r w:rsidRPr="005279A3">
              <w:rPr>
                <w:rFonts w:cstheme="minorHAnsi"/>
              </w:rPr>
              <w:t>10</w:t>
            </w:r>
          </w:p>
        </w:tc>
        <w:tc>
          <w:tcPr>
            <w:tcW w:w="4111" w:type="dxa"/>
          </w:tcPr>
          <w:p w14:paraId="6DB6E9E3" w14:textId="1D419A27" w:rsidR="00307568" w:rsidRPr="005279A3" w:rsidRDefault="00307568" w:rsidP="00E449CD">
            <w:r w:rsidRPr="005279A3">
              <w:t>Ukoliko je udruga prijavitelj u skupini aktivnosti A te će u sklopu projekta imati i infrastrukturnu komponentu, a prostor je u vlasništvu JLS-a koji je partner na projektu, kome će se i na koji način refundirati troškovi za infrastrukturu? Ide li povrat troškova prijavitelju ili partneru koji će eventualno dotičnu aktivnost financirati ili povrat novca partneru daje korisnik sredstava tj. prijavitelj, u ovom slučaju udruga?</w:t>
            </w:r>
          </w:p>
        </w:tc>
        <w:tc>
          <w:tcPr>
            <w:tcW w:w="5245" w:type="dxa"/>
          </w:tcPr>
          <w:p w14:paraId="18B3A98B" w14:textId="77777777" w:rsidR="00307568" w:rsidRPr="005279A3" w:rsidRDefault="00307568" w:rsidP="00E67BC5">
            <w:r w:rsidRPr="005279A3">
              <w:t>U okviru ovog Poziva prihvatljivi su troškovi koji su nastali kod prijavitelja ili partnera. Prijavitelj planira koje će aktivnosti provoditi partner(i) sukladno planu provedbe aktivnosti te podjeli uloga i odgovornosti te može, u obrazloženju proračunskih stavaka projektnog prijedloga (str. 5 Prijavnog obrasca A – Elementi projekta i proračun) naznačiti kod koga će nastati trošak (prijavitelja ili jednog od partnera).</w:t>
            </w:r>
          </w:p>
          <w:p w14:paraId="0F7E46CC" w14:textId="77777777" w:rsidR="00307568" w:rsidRPr="005279A3" w:rsidRDefault="00307568" w:rsidP="00E67BC5"/>
          <w:p w14:paraId="34BA465D" w14:textId="289F1707" w:rsidR="00307568" w:rsidRPr="005279A3" w:rsidRDefault="00307568" w:rsidP="00307568">
            <w:r w:rsidRPr="005279A3">
              <w:t xml:space="preserve">Korisnik je u ime partnerstva odgovoran za sve troškove nastale u okviru provedbe projektnog prijedloga te će sva sredstva potraživana temeljem zahtjeva za nadoknadom sredstava biti isplaćena njemu. Korisnik mora sredstva doznačena od strane PT1 u dogovorenom roku doznačiti partneru kod kojeg je nastao trošak. </w:t>
            </w:r>
          </w:p>
        </w:tc>
      </w:tr>
      <w:tr w:rsidR="00307568" w:rsidRPr="005279A3" w14:paraId="7C456002" w14:textId="77777777" w:rsidTr="00CC2DE9">
        <w:tc>
          <w:tcPr>
            <w:tcW w:w="562" w:type="dxa"/>
          </w:tcPr>
          <w:p w14:paraId="11FB59F1" w14:textId="77777777" w:rsidR="00307568" w:rsidRPr="005279A3" w:rsidRDefault="00307568" w:rsidP="00A40B1D">
            <w:pPr>
              <w:rPr>
                <w:rFonts w:cstheme="minorHAnsi"/>
              </w:rPr>
            </w:pPr>
            <w:r w:rsidRPr="005279A3">
              <w:rPr>
                <w:rFonts w:cstheme="minorHAnsi"/>
              </w:rPr>
              <w:t>11</w:t>
            </w:r>
          </w:p>
        </w:tc>
        <w:tc>
          <w:tcPr>
            <w:tcW w:w="4111" w:type="dxa"/>
          </w:tcPr>
          <w:p w14:paraId="673095B6" w14:textId="6F3CABBD" w:rsidR="00307568" w:rsidRPr="005279A3" w:rsidRDefault="00307568" w:rsidP="00A40B1D">
            <w:r w:rsidRPr="005279A3">
              <w:t>Možemo li u projekt koji prijavljujemo na ESF natječaj Kultura u centru prijaviti programe koji uključuju studijska putovanja u inozemstvo radi istraživanja dobrih primjera u praksi kao i dovođenje stručnjaka u HR iz inozemstva?</w:t>
            </w:r>
          </w:p>
        </w:tc>
        <w:tc>
          <w:tcPr>
            <w:tcW w:w="5245" w:type="dxa"/>
          </w:tcPr>
          <w:p w14:paraId="4DEC45FA" w14:textId="3ABC78C0" w:rsidR="00307568" w:rsidRPr="005279A3" w:rsidRDefault="00307568" w:rsidP="00A40B1D">
            <w:pPr>
              <w:pStyle w:val="FootnoteText"/>
              <w:rPr>
                <w:sz w:val="22"/>
                <w:lang w:val="hr-HR"/>
              </w:rPr>
            </w:pPr>
            <w:r>
              <w:rPr>
                <w:sz w:val="22"/>
                <w:lang w:val="hr-HR"/>
              </w:rPr>
              <w:t xml:space="preserve">Da. </w:t>
            </w:r>
            <w:r w:rsidRPr="005279A3">
              <w:rPr>
                <w:sz w:val="22"/>
                <w:lang w:val="hr-HR"/>
              </w:rPr>
              <w:t xml:space="preserve">Sukladno točki 3.1 </w:t>
            </w:r>
            <w:r w:rsidRPr="005279A3">
              <w:rPr>
                <w:i/>
                <w:sz w:val="22"/>
                <w:lang w:val="hr-HR"/>
              </w:rPr>
              <w:t>Lokacija</w:t>
            </w:r>
            <w:r w:rsidRPr="005279A3">
              <w:rPr>
                <w:sz w:val="22"/>
                <w:lang w:val="hr-HR"/>
              </w:rPr>
              <w:t xml:space="preserve"> te točki 4.1.1 </w:t>
            </w:r>
            <w:r w:rsidRPr="005279A3">
              <w:rPr>
                <w:i/>
                <w:sz w:val="22"/>
                <w:lang w:val="hr-HR"/>
              </w:rPr>
              <w:t>Prihvatljivi izdaci</w:t>
            </w:r>
            <w:r w:rsidRPr="005279A3">
              <w:rPr>
                <w:sz w:val="22"/>
                <w:lang w:val="hr-HR"/>
              </w:rPr>
              <w:t xml:space="preserve"> Uputa za prijavitelje, navedeni troškovi su prihvatljivi ukoliko su jasno </w:t>
            </w:r>
            <w:r>
              <w:rPr>
                <w:sz w:val="22"/>
                <w:lang w:val="hr-HR"/>
              </w:rPr>
              <w:t xml:space="preserve">obrazloženi, opravdani, </w:t>
            </w:r>
            <w:r w:rsidRPr="005279A3">
              <w:rPr>
                <w:sz w:val="22"/>
                <w:lang w:val="hr-HR"/>
              </w:rPr>
              <w:t xml:space="preserve">povezani s projektnim aktivnostima, odnosno ukoliko doprinose </w:t>
            </w:r>
            <w:r>
              <w:rPr>
                <w:sz w:val="22"/>
                <w:lang w:val="hr-HR"/>
              </w:rPr>
              <w:t xml:space="preserve">i nužni su za ostvarivanje </w:t>
            </w:r>
            <w:r w:rsidRPr="005279A3">
              <w:rPr>
                <w:sz w:val="22"/>
                <w:lang w:val="hr-HR"/>
              </w:rPr>
              <w:t>ciljev</w:t>
            </w:r>
            <w:r>
              <w:rPr>
                <w:sz w:val="22"/>
                <w:lang w:val="hr-HR"/>
              </w:rPr>
              <w:t>a</w:t>
            </w:r>
            <w:r w:rsidRPr="005279A3">
              <w:rPr>
                <w:sz w:val="22"/>
                <w:lang w:val="hr-HR"/>
              </w:rPr>
              <w:t xml:space="preserve"> projekta i Poziva.</w:t>
            </w:r>
          </w:p>
        </w:tc>
      </w:tr>
      <w:tr w:rsidR="00307568" w:rsidRPr="005279A3" w14:paraId="30B82EB5" w14:textId="77777777" w:rsidTr="00CC2DE9">
        <w:tc>
          <w:tcPr>
            <w:tcW w:w="562" w:type="dxa"/>
          </w:tcPr>
          <w:p w14:paraId="0C8124EA" w14:textId="5E31217D" w:rsidR="00307568" w:rsidRPr="005279A3" w:rsidRDefault="00307568" w:rsidP="00E449CD">
            <w:pPr>
              <w:rPr>
                <w:rFonts w:eastAsia="Times New Roman"/>
              </w:rPr>
            </w:pPr>
            <w:r w:rsidRPr="005279A3">
              <w:rPr>
                <w:rFonts w:eastAsia="Times New Roman"/>
              </w:rPr>
              <w:t>12</w:t>
            </w:r>
          </w:p>
        </w:tc>
        <w:tc>
          <w:tcPr>
            <w:tcW w:w="4111" w:type="dxa"/>
          </w:tcPr>
          <w:p w14:paraId="308C5926" w14:textId="2244541A" w:rsidR="00307568" w:rsidRPr="005279A3" w:rsidRDefault="00307568" w:rsidP="00E449CD">
            <w:r w:rsidRPr="005279A3">
              <w:t>Sukladno točki 1.6 Uputa za prijavitelje, Ministarstvo kulture osigurava isplatu predujma u najvišem iznosu od 40% ukupno prihvatljivih troškova projektnog prijedloga onim korisnicima koji nisu proračunski i izvanproračunski korisnici Državnog proračuna.</w:t>
            </w:r>
          </w:p>
          <w:p w14:paraId="2478E685" w14:textId="6C148BEE" w:rsidR="00307568" w:rsidRPr="005279A3" w:rsidRDefault="00307568">
            <w:r w:rsidRPr="005279A3">
              <w:t>Sukladno navedenom, jasno nam je da se našem Muzeju (korisniku proračuna) kao prijavitelju/nositelju projekta neće moći isplatiti predujam, no hoće li se on moći isplatiti našim partnerima - udrugama koje nisu korisnici državnog proračuna?.</w:t>
            </w:r>
          </w:p>
        </w:tc>
        <w:tc>
          <w:tcPr>
            <w:tcW w:w="5245" w:type="dxa"/>
          </w:tcPr>
          <w:p w14:paraId="25986E11" w14:textId="77777777" w:rsidR="00307568" w:rsidRPr="005279A3" w:rsidRDefault="00307568" w:rsidP="00E449CD">
            <w:pPr>
              <w:pStyle w:val="FootnoteText"/>
              <w:rPr>
                <w:sz w:val="22"/>
                <w:lang w:val="hr-HR"/>
              </w:rPr>
            </w:pPr>
            <w:r w:rsidRPr="005279A3">
              <w:rPr>
                <w:sz w:val="22"/>
                <w:lang w:val="hr-HR"/>
              </w:rPr>
              <w:t>U skladu s navedenom točkom Uputa za prijavitelje, predujam je moguće isplatiti jedino korisnicima projektnih sredstava, ne partnerima.</w:t>
            </w:r>
          </w:p>
          <w:p w14:paraId="63C357BE" w14:textId="77777777" w:rsidR="00307568" w:rsidRPr="005279A3" w:rsidRDefault="00307568" w:rsidP="00E449CD">
            <w:pPr>
              <w:pStyle w:val="FootnoteText"/>
              <w:rPr>
                <w:sz w:val="22"/>
                <w:lang w:val="hr-HR"/>
              </w:rPr>
            </w:pPr>
          </w:p>
          <w:p w14:paraId="4F7AAFD4" w14:textId="2903F5EC" w:rsidR="00307568" w:rsidRPr="005279A3" w:rsidRDefault="00307568" w:rsidP="0051706A">
            <w:pPr>
              <w:pStyle w:val="FootnoteText"/>
              <w:rPr>
                <w:sz w:val="22"/>
                <w:lang w:val="hr-HR"/>
              </w:rPr>
            </w:pPr>
            <w:r w:rsidRPr="005279A3">
              <w:rPr>
                <w:sz w:val="22"/>
                <w:lang w:val="hr-HR"/>
              </w:rPr>
              <w:t>Međutim, isplata predujma nije moguća samo onim korisnicima koji su proračunski i izvanproračunski korisnici Državnog proračuna koji su ujedno korisnici unutar sustava državne riznice. Ustanove u kulturi kojima je osnivač jedinica lokalne ili područne (regionalne) samouprave u pravilu nisu korisnici Državnog proračuna</w:t>
            </w:r>
            <w:r>
              <w:rPr>
                <w:sz w:val="22"/>
                <w:lang w:val="hr-HR"/>
              </w:rPr>
              <w:t xml:space="preserve"> u sustavu državne riznice</w:t>
            </w:r>
            <w:r w:rsidRPr="005279A3">
              <w:rPr>
                <w:sz w:val="22"/>
                <w:lang w:val="hr-HR"/>
              </w:rPr>
              <w:t>, već korisnici proračuna jedinice lokalne ili područne (regionalne) samouprave koja ih je osnovala</w:t>
            </w:r>
            <w:r>
              <w:rPr>
                <w:sz w:val="22"/>
                <w:lang w:val="hr-HR"/>
              </w:rPr>
              <w:t xml:space="preserve"> te im se može isplatiti predujam</w:t>
            </w:r>
            <w:r w:rsidRPr="005279A3">
              <w:rPr>
                <w:sz w:val="22"/>
                <w:lang w:val="hr-HR"/>
              </w:rPr>
              <w:t xml:space="preserve">. </w:t>
            </w:r>
          </w:p>
        </w:tc>
      </w:tr>
      <w:tr w:rsidR="00307568" w:rsidRPr="005279A3" w14:paraId="228ADED2" w14:textId="77777777" w:rsidTr="00CC2DE9">
        <w:tc>
          <w:tcPr>
            <w:tcW w:w="562" w:type="dxa"/>
          </w:tcPr>
          <w:p w14:paraId="24E4B5AA" w14:textId="28ED4CA7" w:rsidR="00307568" w:rsidRPr="005279A3" w:rsidRDefault="00307568" w:rsidP="00E449CD">
            <w:pPr>
              <w:rPr>
                <w:rFonts w:eastAsia="Times New Roman"/>
              </w:rPr>
            </w:pPr>
            <w:r w:rsidRPr="005279A3">
              <w:rPr>
                <w:rFonts w:eastAsia="Times New Roman"/>
              </w:rPr>
              <w:lastRenderedPageBreak/>
              <w:t>13</w:t>
            </w:r>
          </w:p>
        </w:tc>
        <w:tc>
          <w:tcPr>
            <w:tcW w:w="4111" w:type="dxa"/>
          </w:tcPr>
          <w:p w14:paraId="1D40CA25" w14:textId="158815EF" w:rsidR="00307568" w:rsidRPr="005279A3" w:rsidRDefault="00307568" w:rsidP="00E449CD">
            <w:r w:rsidRPr="005279A3">
              <w:t>U slučaju da je za skupinu A prijavitelj JLS, je li dozvoljeno da ostali partneri budu 2 ustanove i 1 udruga (svi iz područja kulture) ili je nužno da sva 3 minimalna partnera budu udruge?</w:t>
            </w:r>
          </w:p>
        </w:tc>
        <w:tc>
          <w:tcPr>
            <w:tcW w:w="5245" w:type="dxa"/>
          </w:tcPr>
          <w:p w14:paraId="6A67934D" w14:textId="5A6B8613" w:rsidR="00307568" w:rsidRPr="008F55AE" w:rsidRDefault="00307568" w:rsidP="00341925">
            <w:pPr>
              <w:pStyle w:val="FootnoteText"/>
              <w:rPr>
                <w:rFonts w:asciiTheme="minorHAnsi" w:eastAsia="Times New Roman" w:hAnsiTheme="minorHAnsi" w:cstheme="minorBidi"/>
                <w:sz w:val="22"/>
                <w:szCs w:val="22"/>
                <w:lang w:val="hr-HR" w:eastAsia="en-US"/>
              </w:rPr>
            </w:pPr>
            <w:r w:rsidRPr="008F55AE">
              <w:rPr>
                <w:rFonts w:eastAsia="Times New Roman"/>
                <w:sz w:val="22"/>
                <w:szCs w:val="22"/>
                <w:lang w:val="hr-HR"/>
              </w:rPr>
              <w:t xml:space="preserve">Prema točki 2.1.1 </w:t>
            </w:r>
            <w:r w:rsidRPr="008F55AE">
              <w:rPr>
                <w:rFonts w:eastAsia="Times New Roman"/>
                <w:i/>
                <w:sz w:val="22"/>
                <w:szCs w:val="22"/>
                <w:lang w:val="hr-HR"/>
              </w:rPr>
              <w:t xml:space="preserve">Prihvatljivi prijavitelji i partneri za skupinu aktivnosti A </w:t>
            </w:r>
            <w:r w:rsidRPr="008F55AE">
              <w:rPr>
                <w:rFonts w:eastAsia="Times New Roman"/>
                <w:sz w:val="22"/>
                <w:szCs w:val="22"/>
                <w:lang w:val="hr-HR"/>
              </w:rPr>
              <w:t xml:space="preserve">Uputa za prijavitelje, u slučaju da u projektno partnerstvo nije uključen savez udruga , već pojedinačne udruge ili umjetničke organizacije, njihov broj ne smije biti manji od tri. Napominjemo da je opći cilj ovoga Poziva razvoj dobrog upravljanja u kulturi </w:t>
            </w:r>
            <w:r w:rsidRPr="008F55AE">
              <w:rPr>
                <w:rFonts w:eastAsia="Times New Roman"/>
                <w:b/>
                <w:sz w:val="22"/>
                <w:szCs w:val="22"/>
                <w:lang w:val="hr-HR"/>
              </w:rPr>
              <w:t>jačanjem suradnje organizacija civilnog društva i javnog sektora</w:t>
            </w:r>
            <w:r w:rsidRPr="008F55AE">
              <w:rPr>
                <w:rFonts w:eastAsia="Times New Roman"/>
                <w:sz w:val="22"/>
                <w:szCs w:val="22"/>
                <w:lang w:val="hr-HR"/>
              </w:rPr>
              <w:t>, a ne jačanje suradnje unutar javnog sektora.</w:t>
            </w:r>
          </w:p>
        </w:tc>
      </w:tr>
      <w:tr w:rsidR="00307568" w:rsidRPr="005279A3" w14:paraId="4CDE3FCC" w14:textId="77777777" w:rsidTr="00CC2DE9">
        <w:tc>
          <w:tcPr>
            <w:tcW w:w="562" w:type="dxa"/>
          </w:tcPr>
          <w:p w14:paraId="4492DCB4" w14:textId="7964B72B" w:rsidR="00307568" w:rsidRPr="005279A3" w:rsidRDefault="00307568" w:rsidP="00E449CD">
            <w:pPr>
              <w:rPr>
                <w:rFonts w:eastAsia="Times New Roman"/>
              </w:rPr>
            </w:pPr>
            <w:r w:rsidRPr="005279A3">
              <w:rPr>
                <w:rFonts w:eastAsia="Times New Roman"/>
              </w:rPr>
              <w:t>14</w:t>
            </w:r>
          </w:p>
        </w:tc>
        <w:tc>
          <w:tcPr>
            <w:tcW w:w="4111" w:type="dxa"/>
          </w:tcPr>
          <w:p w14:paraId="56FE3208" w14:textId="7B3D4F94" w:rsidR="00307568" w:rsidRPr="005279A3" w:rsidRDefault="00307568" w:rsidP="00E449CD">
            <w:r w:rsidRPr="005279A3">
              <w:t>Je li vanjski otvoreni prostor (primjerice dvorište uz objekt) koji je u vlasništvu partnera ili prijavitelja u svojstvu JLS može biti prihvatljiv kao područje za opremanje?</w:t>
            </w:r>
          </w:p>
        </w:tc>
        <w:tc>
          <w:tcPr>
            <w:tcW w:w="5245" w:type="dxa"/>
          </w:tcPr>
          <w:p w14:paraId="155FA79A" w14:textId="35FEA187" w:rsidR="00307568" w:rsidRPr="005279A3" w:rsidRDefault="00307568" w:rsidP="00855910">
            <w:pPr>
              <w:pStyle w:val="FootnoteText"/>
              <w:rPr>
                <w:rFonts w:asciiTheme="minorHAnsi" w:eastAsia="Times New Roman" w:hAnsiTheme="minorHAnsi" w:cstheme="minorBidi"/>
                <w:sz w:val="22"/>
                <w:szCs w:val="22"/>
                <w:lang w:val="hr-HR" w:eastAsia="en-US"/>
              </w:rPr>
            </w:pPr>
            <w:r w:rsidRPr="0051706A">
              <w:rPr>
                <w:sz w:val="22"/>
                <w:szCs w:val="22"/>
              </w:rPr>
              <w:t>Adaptacija prostora, koja je prihvatljiv trošak u okviru skupini aktivnosti A, podrazumijeva preuređenje postojeće građevine u vlasništvu jedinice lokalne ili područne (regionalne) samouprave koja je prijavitelj ili partner na projektu</w:t>
            </w:r>
            <w:r w:rsidRPr="0051706A">
              <w:rPr>
                <w:rFonts w:asciiTheme="minorHAnsi" w:eastAsia="Times New Roman" w:hAnsiTheme="minorHAnsi" w:cstheme="minorBidi"/>
                <w:sz w:val="22"/>
                <w:szCs w:val="22"/>
                <w:lang w:val="hr-HR" w:eastAsia="en-US"/>
              </w:rPr>
              <w:t>.</w:t>
            </w:r>
            <w:r w:rsidRPr="005279A3">
              <w:rPr>
                <w:rFonts w:asciiTheme="minorHAnsi" w:eastAsia="Times New Roman" w:hAnsiTheme="minorHAnsi" w:cstheme="minorBidi"/>
                <w:sz w:val="22"/>
                <w:szCs w:val="22"/>
                <w:lang w:val="hr-HR" w:eastAsia="en-US"/>
              </w:rPr>
              <w:t xml:space="preserve"> Također napominjemo da su prihvatljivi jedino troškovi opremanja prostora društveno-kulturnih centara u kojima se provode projektne aktivnosti odnosno one javne infrastrukture na koju se odnosi izrada modela sudioničkog upravljanja/u kojoj se implementira model sudioničkog upravljanja. </w:t>
            </w:r>
          </w:p>
          <w:p w14:paraId="70D23F96" w14:textId="11AD7CEA" w:rsidR="00307568" w:rsidRPr="005279A3" w:rsidRDefault="00307568" w:rsidP="00855910">
            <w:pPr>
              <w:pStyle w:val="FootnoteText"/>
              <w:rPr>
                <w:rFonts w:asciiTheme="minorHAnsi" w:eastAsia="Times New Roman" w:hAnsiTheme="minorHAnsi" w:cstheme="minorBidi"/>
                <w:sz w:val="22"/>
                <w:szCs w:val="22"/>
                <w:lang w:val="hr-HR" w:eastAsia="en-US"/>
              </w:rPr>
            </w:pPr>
            <w:r w:rsidRPr="005279A3">
              <w:rPr>
                <w:rFonts w:asciiTheme="minorHAnsi" w:eastAsia="Times New Roman" w:hAnsiTheme="minorHAnsi" w:cstheme="minorBidi"/>
                <w:sz w:val="22"/>
                <w:szCs w:val="22"/>
                <w:lang w:val="hr-HR" w:eastAsia="en-US"/>
              </w:rPr>
              <w:t xml:space="preserve">Troškovi nabave ili najma opreme su prihvatljivi ukoliko su izravno povezani s provedbom projektnih aktivnosti, doprinose ostvarenju ciljeva projekta i Poziva te zadovoljavaju ostale uvjete prihvatljivosti sukladno natječajnoj dokumentaciji. </w:t>
            </w:r>
          </w:p>
        </w:tc>
      </w:tr>
      <w:tr w:rsidR="00307568" w:rsidRPr="005279A3" w14:paraId="09CD5101" w14:textId="77777777" w:rsidTr="00CC2DE9">
        <w:tc>
          <w:tcPr>
            <w:tcW w:w="562" w:type="dxa"/>
          </w:tcPr>
          <w:p w14:paraId="05425AF1" w14:textId="4FDF46CF" w:rsidR="00307568" w:rsidRPr="005279A3" w:rsidRDefault="00307568" w:rsidP="00E449CD">
            <w:pPr>
              <w:rPr>
                <w:rFonts w:eastAsia="Times New Roman"/>
              </w:rPr>
            </w:pPr>
            <w:r w:rsidRPr="005279A3">
              <w:rPr>
                <w:rFonts w:eastAsia="Times New Roman"/>
              </w:rPr>
              <w:t>15</w:t>
            </w:r>
          </w:p>
        </w:tc>
        <w:tc>
          <w:tcPr>
            <w:tcW w:w="4111" w:type="dxa"/>
          </w:tcPr>
          <w:p w14:paraId="4421BECA" w14:textId="3931765F" w:rsidR="00307568" w:rsidRPr="005279A3" w:rsidRDefault="00307568" w:rsidP="00E449CD">
            <w:r w:rsidRPr="005279A3">
              <w:t>Jesu li u slučaju različitih dionika - partnera ili prijavitelja u kulturi (primjerice, muzej ili knjižnica) prihvatljive specijalizirane edukacije ili treninzi za pojedinačnu ustanovu (unutar struke - primjerice knjižnična djelatnost) ili je nužno da edukacije budu primjenjive za zajedničku platformu djelovanja dionika u kulturi koji zajedno provode projekt?</w:t>
            </w:r>
          </w:p>
        </w:tc>
        <w:tc>
          <w:tcPr>
            <w:tcW w:w="5245" w:type="dxa"/>
          </w:tcPr>
          <w:p w14:paraId="5DA1231F" w14:textId="1144135C" w:rsidR="00307568" w:rsidRPr="008F55AE" w:rsidRDefault="00307568" w:rsidP="000F068B">
            <w:pPr>
              <w:pStyle w:val="FootnoteText"/>
              <w:rPr>
                <w:rFonts w:asciiTheme="minorHAnsi" w:eastAsia="Times New Roman" w:hAnsiTheme="minorHAnsi" w:cstheme="minorBidi"/>
                <w:sz w:val="22"/>
                <w:szCs w:val="22"/>
                <w:lang w:val="hr-HR" w:eastAsia="en-US"/>
              </w:rPr>
            </w:pPr>
            <w:r w:rsidRPr="008F55AE">
              <w:rPr>
                <w:rFonts w:asciiTheme="minorHAnsi" w:eastAsia="Times New Roman" w:hAnsiTheme="minorHAnsi" w:cstheme="minorBidi"/>
                <w:sz w:val="22"/>
                <w:szCs w:val="22"/>
                <w:lang w:val="hr-HR" w:eastAsia="en-US"/>
              </w:rPr>
              <w:t xml:space="preserve">Prema točki 3.3 </w:t>
            </w:r>
            <w:r w:rsidRPr="008F55AE">
              <w:rPr>
                <w:rFonts w:asciiTheme="minorHAnsi" w:eastAsia="Times New Roman" w:hAnsiTheme="minorHAnsi" w:cstheme="minorBidi"/>
                <w:i/>
                <w:sz w:val="22"/>
                <w:szCs w:val="22"/>
                <w:lang w:val="hr-HR" w:eastAsia="en-US"/>
              </w:rPr>
              <w:t>Prihvatljive aktivnosti</w:t>
            </w:r>
            <w:r w:rsidRPr="008F55AE">
              <w:rPr>
                <w:rFonts w:asciiTheme="minorHAnsi" w:eastAsia="Times New Roman" w:hAnsiTheme="minorHAnsi" w:cstheme="minorBidi"/>
                <w:sz w:val="22"/>
                <w:szCs w:val="22"/>
                <w:lang w:val="hr-HR" w:eastAsia="en-US"/>
              </w:rPr>
              <w:t xml:space="preserve"> Uputa za prijavitelje, prihvatljive su aktivnosti jačanja kapaciteta u području sudioničkog planiranja, programiranja, odlučivanja i upravljanja u kulturi za ciljane skupine. Sudjelovanje pripadnika ciljane skupine u specijaliziranim edukacijama unutar pojedinačnih struka ni</w:t>
            </w:r>
            <w:r>
              <w:rPr>
                <w:rFonts w:asciiTheme="minorHAnsi" w:eastAsia="Times New Roman" w:hAnsiTheme="minorHAnsi" w:cstheme="minorBidi"/>
                <w:sz w:val="22"/>
                <w:szCs w:val="22"/>
                <w:lang w:val="hr-HR" w:eastAsia="en-US"/>
              </w:rPr>
              <w:t>je</w:t>
            </w:r>
            <w:r w:rsidRPr="008F55AE">
              <w:rPr>
                <w:rFonts w:asciiTheme="minorHAnsi" w:eastAsia="Times New Roman" w:hAnsiTheme="minorHAnsi" w:cstheme="minorBidi"/>
                <w:sz w:val="22"/>
                <w:szCs w:val="22"/>
                <w:lang w:val="hr-HR" w:eastAsia="en-US"/>
              </w:rPr>
              <w:t xml:space="preserve"> prihvatljiva aktivnost u okviru ovog Poziva.</w:t>
            </w:r>
          </w:p>
        </w:tc>
      </w:tr>
      <w:tr w:rsidR="00307568" w:rsidRPr="005279A3" w14:paraId="4A6DE83C" w14:textId="77777777" w:rsidTr="00CC2DE9">
        <w:tc>
          <w:tcPr>
            <w:tcW w:w="562" w:type="dxa"/>
          </w:tcPr>
          <w:p w14:paraId="24A946B1" w14:textId="4848CF17" w:rsidR="00307568" w:rsidRPr="005279A3" w:rsidRDefault="00307568" w:rsidP="00E449CD">
            <w:pPr>
              <w:rPr>
                <w:rFonts w:eastAsia="Times New Roman"/>
              </w:rPr>
            </w:pPr>
            <w:r w:rsidRPr="005279A3">
              <w:rPr>
                <w:rFonts w:eastAsia="Times New Roman"/>
              </w:rPr>
              <w:t>16</w:t>
            </w:r>
          </w:p>
        </w:tc>
        <w:tc>
          <w:tcPr>
            <w:tcW w:w="4111" w:type="dxa"/>
          </w:tcPr>
          <w:p w14:paraId="3D6FF565" w14:textId="3160B446" w:rsidR="00307568" w:rsidRPr="005279A3" w:rsidRDefault="00307568" w:rsidP="00E449CD">
            <w:r w:rsidRPr="005279A3">
              <w:t>Ukoliko se kroz projekt nabavi određena oprema za provedbu određenih kulturnih programa, je li prihvatljiv trošak obuka zaposlenika korisnika ili partnera za rad na nabavljenoj opremi (primjerice, nabavi se oprema za ozvučenje određenog prostora, je li dozvoljen trošak obuke zaposlenika za rad na toj opremi)?</w:t>
            </w:r>
          </w:p>
        </w:tc>
        <w:tc>
          <w:tcPr>
            <w:tcW w:w="5245" w:type="dxa"/>
          </w:tcPr>
          <w:p w14:paraId="0B25F67E" w14:textId="65F0A936" w:rsidR="00307568" w:rsidRPr="008F55AE" w:rsidRDefault="00307568" w:rsidP="00E449CD">
            <w:pPr>
              <w:pStyle w:val="FootnoteText"/>
              <w:rPr>
                <w:rFonts w:asciiTheme="minorHAnsi" w:eastAsia="Times New Roman" w:hAnsiTheme="minorHAnsi" w:cstheme="minorBidi"/>
                <w:sz w:val="22"/>
                <w:szCs w:val="22"/>
                <w:lang w:val="hr-HR" w:eastAsia="en-US"/>
              </w:rPr>
            </w:pPr>
            <w:r w:rsidRPr="008F55AE">
              <w:rPr>
                <w:rFonts w:asciiTheme="minorHAnsi" w:eastAsia="Times New Roman" w:hAnsiTheme="minorHAnsi" w:cstheme="minorBidi"/>
                <w:sz w:val="22"/>
                <w:szCs w:val="22"/>
                <w:lang w:val="hr-HR" w:eastAsia="en-US"/>
              </w:rPr>
              <w:t xml:space="preserve">Ne. Prema točki 3.3 </w:t>
            </w:r>
            <w:r w:rsidRPr="008F55AE">
              <w:rPr>
                <w:rFonts w:asciiTheme="minorHAnsi" w:eastAsia="Times New Roman" w:hAnsiTheme="minorHAnsi" w:cstheme="minorBidi"/>
                <w:i/>
                <w:sz w:val="22"/>
                <w:szCs w:val="22"/>
                <w:lang w:val="hr-HR" w:eastAsia="en-US"/>
              </w:rPr>
              <w:t>Prihvatljive aktivnosti</w:t>
            </w:r>
            <w:r w:rsidRPr="008F55AE">
              <w:rPr>
                <w:rFonts w:asciiTheme="minorHAnsi" w:eastAsia="Times New Roman" w:hAnsiTheme="minorHAnsi" w:cstheme="minorBidi"/>
                <w:sz w:val="22"/>
                <w:szCs w:val="22"/>
                <w:lang w:val="hr-HR" w:eastAsia="en-US"/>
              </w:rPr>
              <w:t xml:space="preserve"> Uputa za prijavitelje, prihvatljive su aktivnosti jačanja kapaciteta u području sudioničkog planiranja, programiranja, odlučivanja i upravljanja u kulturi za ciljane skupine. Osposobljavanje ciljane skupine za rukovanje opremom nije prihvatljiva aktivnost u okviru ovog Poziva.</w:t>
            </w:r>
          </w:p>
        </w:tc>
      </w:tr>
      <w:tr w:rsidR="00307568" w:rsidRPr="005279A3" w14:paraId="67235135" w14:textId="77777777" w:rsidTr="00CC2DE9">
        <w:tc>
          <w:tcPr>
            <w:tcW w:w="562" w:type="dxa"/>
          </w:tcPr>
          <w:p w14:paraId="757322EE" w14:textId="7A3A48D2" w:rsidR="00307568" w:rsidRPr="005279A3" w:rsidRDefault="00307568" w:rsidP="00341925">
            <w:pPr>
              <w:rPr>
                <w:rFonts w:eastAsia="Times New Roman"/>
              </w:rPr>
            </w:pPr>
            <w:r w:rsidRPr="005279A3">
              <w:rPr>
                <w:rFonts w:eastAsia="Times New Roman"/>
              </w:rPr>
              <w:t>17</w:t>
            </w:r>
          </w:p>
        </w:tc>
        <w:tc>
          <w:tcPr>
            <w:tcW w:w="4111" w:type="dxa"/>
          </w:tcPr>
          <w:p w14:paraId="5AA0BA72" w14:textId="753B7C35" w:rsidR="00307568" w:rsidRPr="005279A3" w:rsidRDefault="00307568" w:rsidP="00341925">
            <w:pPr>
              <w:rPr>
                <w:rFonts w:eastAsia="Times New Roman"/>
              </w:rPr>
            </w:pPr>
            <w:r w:rsidRPr="005279A3">
              <w:rPr>
                <w:rFonts w:eastAsia="Times New Roman"/>
              </w:rPr>
              <w:t xml:space="preserve">Ako je projektna aktivnost uspostavljanje </w:t>
            </w:r>
            <w:proofErr w:type="spellStart"/>
            <w:r w:rsidRPr="005279A3">
              <w:rPr>
                <w:rFonts w:eastAsia="Times New Roman"/>
              </w:rPr>
              <w:t>co-working</w:t>
            </w:r>
            <w:proofErr w:type="spellEnd"/>
            <w:r w:rsidRPr="005279A3">
              <w:rPr>
                <w:rFonts w:eastAsia="Times New Roman"/>
              </w:rPr>
              <w:t xml:space="preserve"> mjesta za udruge, je li opremanje (kompjuter, printer itd.) tog mjesta suradnje i zajedničkog rada prihvatljiv izravan trošak ili pak to spada u neizravne troškove?</w:t>
            </w:r>
          </w:p>
        </w:tc>
        <w:tc>
          <w:tcPr>
            <w:tcW w:w="5245" w:type="dxa"/>
          </w:tcPr>
          <w:p w14:paraId="73B6864B" w14:textId="420106DD" w:rsidR="00307568" w:rsidRPr="005279A3" w:rsidRDefault="00307568" w:rsidP="00D979C1">
            <w:pPr>
              <w:pStyle w:val="FootnoteText"/>
              <w:rPr>
                <w:sz w:val="22"/>
                <w:szCs w:val="22"/>
                <w:lang w:val="hr-HR"/>
              </w:rPr>
            </w:pPr>
            <w:r w:rsidRPr="005279A3">
              <w:rPr>
                <w:sz w:val="22"/>
                <w:szCs w:val="22"/>
                <w:lang w:val="hr-HR"/>
              </w:rPr>
              <w:t>Troškovi nabave ili najma opreme su prihvatljivi ukoliko su izravno povezani s provedbom projektnih aktivnosti, doprinose ostvarenju ciljeva projekta i Poziva te zadovoljavaju ostale uvjete prihvatljivosti sukladno natječajnoj dokumentaciji. T</w:t>
            </w:r>
            <w:r>
              <w:rPr>
                <w:sz w:val="22"/>
                <w:szCs w:val="22"/>
                <w:lang w:val="hr-HR"/>
              </w:rPr>
              <w:t>roškovi nabave opreme</w:t>
            </w:r>
            <w:r w:rsidRPr="005279A3">
              <w:rPr>
                <w:sz w:val="22"/>
                <w:szCs w:val="22"/>
                <w:lang w:val="hr-HR"/>
              </w:rPr>
              <w:t>, zajedno s eventualnim troškovima adaptacije, mogu iznositi najviše 30% vrijednosti projekta</w:t>
            </w:r>
            <w:r>
              <w:rPr>
                <w:sz w:val="22"/>
                <w:szCs w:val="22"/>
                <w:lang w:val="hr-HR"/>
              </w:rPr>
              <w:t xml:space="preserve">, te pripadaju kategoriji ostalih izravnih troškova (potrebno im je </w:t>
            </w:r>
            <w:r>
              <w:rPr>
                <w:sz w:val="22"/>
                <w:szCs w:val="22"/>
                <w:lang w:val="hr-HR"/>
              </w:rPr>
              <w:lastRenderedPageBreak/>
              <w:t>dodati oznaku „oprema“ prilikom izrade proračuna u Prijavnom obrascu A)</w:t>
            </w:r>
            <w:r w:rsidRPr="005279A3">
              <w:rPr>
                <w:sz w:val="22"/>
                <w:szCs w:val="22"/>
                <w:lang w:val="hr-HR"/>
              </w:rPr>
              <w:t xml:space="preserve">. </w:t>
            </w:r>
          </w:p>
          <w:p w14:paraId="364744B3" w14:textId="74B65350" w:rsidR="00307568" w:rsidRPr="005279A3" w:rsidRDefault="00307568" w:rsidP="00D979C1">
            <w:pPr>
              <w:pStyle w:val="FootnoteText"/>
              <w:rPr>
                <w:sz w:val="22"/>
                <w:szCs w:val="22"/>
                <w:lang w:val="hr-HR"/>
              </w:rPr>
            </w:pPr>
            <w:r w:rsidRPr="005279A3">
              <w:rPr>
                <w:sz w:val="22"/>
                <w:szCs w:val="22"/>
                <w:lang w:val="hr-HR"/>
              </w:rPr>
              <w:t>Nije prihvatljiv trošak nabave opreme za projektne aktivnosti koje se odnose na upravljanje projektom i administraciju.</w:t>
            </w:r>
          </w:p>
        </w:tc>
      </w:tr>
      <w:tr w:rsidR="00307568" w:rsidRPr="005279A3" w14:paraId="0A647F6D" w14:textId="77777777" w:rsidTr="00CC2DE9">
        <w:tc>
          <w:tcPr>
            <w:tcW w:w="562" w:type="dxa"/>
          </w:tcPr>
          <w:p w14:paraId="50EF3FBC" w14:textId="5675BFD3" w:rsidR="00307568" w:rsidRPr="005279A3" w:rsidRDefault="00307568" w:rsidP="00341925">
            <w:pPr>
              <w:rPr>
                <w:rFonts w:eastAsia="Times New Roman"/>
              </w:rPr>
            </w:pPr>
            <w:r w:rsidRPr="005279A3">
              <w:rPr>
                <w:rFonts w:eastAsia="Times New Roman"/>
              </w:rPr>
              <w:lastRenderedPageBreak/>
              <w:t>18</w:t>
            </w:r>
          </w:p>
        </w:tc>
        <w:tc>
          <w:tcPr>
            <w:tcW w:w="4111" w:type="dxa"/>
          </w:tcPr>
          <w:p w14:paraId="7ADC08BF" w14:textId="067BC9E5" w:rsidR="00307568" w:rsidRPr="005279A3" w:rsidRDefault="00307568" w:rsidP="00341925">
            <w:pPr>
              <w:rPr>
                <w:rFonts w:eastAsia="Times New Roman"/>
              </w:rPr>
            </w:pPr>
            <w:r w:rsidRPr="005279A3">
              <w:rPr>
                <w:rFonts w:eastAsia="Times New Roman"/>
              </w:rPr>
              <w:t>Dostavlja li se projektni prijedlog sa svim obveznim dokumentima navedenim u točki 5.1. Uputa za prijavitelje u tiskanoj verziji (A obrazac i izvornici popratnih dokumenata) ili samo u elektroničkom obliku te u koliko primjeraka?</w:t>
            </w:r>
          </w:p>
        </w:tc>
        <w:tc>
          <w:tcPr>
            <w:tcW w:w="5245" w:type="dxa"/>
          </w:tcPr>
          <w:p w14:paraId="3F827237" w14:textId="0ACFDD24" w:rsidR="00307568" w:rsidRPr="005279A3" w:rsidRDefault="00307568" w:rsidP="00D979C1">
            <w:pPr>
              <w:rPr>
                <w:rFonts w:eastAsia="Times New Roman"/>
              </w:rPr>
            </w:pPr>
            <w:r w:rsidRPr="005279A3">
              <w:rPr>
                <w:rFonts w:eastAsia="Times New Roman"/>
              </w:rPr>
              <w:t xml:space="preserve">Kako je navedeno u točki 5.1. Uputa za prijavitelje (tablica s vrstom i verzijom obaveznih dokumenta), projektni prijedlog mora sadržavati popunjene obrasce i sve obavezne priloge koji se dostavljaju u elektroničkom obliku (na CD-R-u) u jednom primjerku. </w:t>
            </w:r>
          </w:p>
        </w:tc>
      </w:tr>
      <w:tr w:rsidR="00307568" w:rsidRPr="005279A3" w14:paraId="40A330AF" w14:textId="77777777" w:rsidTr="00CC2DE9">
        <w:tc>
          <w:tcPr>
            <w:tcW w:w="562" w:type="dxa"/>
          </w:tcPr>
          <w:p w14:paraId="4C792B19" w14:textId="77777777" w:rsidR="00307568" w:rsidRPr="005279A3" w:rsidRDefault="00307568" w:rsidP="00341925">
            <w:pPr>
              <w:rPr>
                <w:rFonts w:eastAsia="Times New Roman"/>
              </w:rPr>
            </w:pPr>
            <w:r w:rsidRPr="005279A3">
              <w:rPr>
                <w:rFonts w:eastAsia="Times New Roman"/>
              </w:rPr>
              <w:t>19</w:t>
            </w:r>
          </w:p>
        </w:tc>
        <w:tc>
          <w:tcPr>
            <w:tcW w:w="4111" w:type="dxa"/>
          </w:tcPr>
          <w:p w14:paraId="0BC2DD57" w14:textId="19F27B01" w:rsidR="00307568" w:rsidRPr="005279A3" w:rsidRDefault="00307568" w:rsidP="00341925">
            <w:pPr>
              <w:rPr>
                <w:rFonts w:eastAsia="Times New Roman"/>
              </w:rPr>
            </w:pPr>
            <w:r w:rsidRPr="005279A3">
              <w:rPr>
                <w:rFonts w:eastAsia="Times New Roman"/>
              </w:rPr>
              <w:t>Je li prihvatljivo dostaviti Potvrdu Porezne uprave o nepostojanju javnog duga po osnovi javnih davanja o kojima Porezna uprava vodi evidenciju koja je izdana u elektroničkom obliku (izvršava se elektroničkim potpisom - https://e-porezna.porezna-uprava.hr/Pages/KakoPostatiKorisnik.aspx) ?</w:t>
            </w:r>
          </w:p>
        </w:tc>
        <w:tc>
          <w:tcPr>
            <w:tcW w:w="5245" w:type="dxa"/>
          </w:tcPr>
          <w:p w14:paraId="4DB1FF7D" w14:textId="066585EC" w:rsidR="00307568" w:rsidRPr="005279A3" w:rsidRDefault="00307568" w:rsidP="00341925">
            <w:pPr>
              <w:rPr>
                <w:rFonts w:eastAsia="Times New Roman"/>
              </w:rPr>
            </w:pPr>
            <w:r w:rsidRPr="00307568">
              <w:rPr>
                <w:rFonts w:eastAsia="Times New Roman"/>
              </w:rPr>
              <w:t>Da. Potvrda Porezne uprave o nepostojanju javnog duga po osnovi javnih davanja o kojima Porezna uprava vodi evidenciju koja je izdana u elektroničkom obliku je prihvatljiv oblik za dostavu navedenog dokumenta.</w:t>
            </w:r>
          </w:p>
        </w:tc>
      </w:tr>
      <w:tr w:rsidR="00307568" w:rsidRPr="005279A3" w14:paraId="4387B6E5" w14:textId="77777777" w:rsidTr="00CC2DE9">
        <w:tc>
          <w:tcPr>
            <w:tcW w:w="562" w:type="dxa"/>
          </w:tcPr>
          <w:p w14:paraId="4F8F6DFC" w14:textId="1D689E43" w:rsidR="00307568" w:rsidRPr="005279A3" w:rsidRDefault="00307568" w:rsidP="00341925">
            <w:pPr>
              <w:rPr>
                <w:rFonts w:eastAsia="Times New Roman"/>
              </w:rPr>
            </w:pPr>
            <w:r w:rsidRPr="005279A3">
              <w:rPr>
                <w:rFonts w:eastAsia="Times New Roman"/>
              </w:rPr>
              <w:t>20</w:t>
            </w:r>
          </w:p>
        </w:tc>
        <w:tc>
          <w:tcPr>
            <w:tcW w:w="4111" w:type="dxa"/>
          </w:tcPr>
          <w:p w14:paraId="1BC202AF" w14:textId="25A5A80B" w:rsidR="00307568" w:rsidRPr="005279A3" w:rsidRDefault="00307568" w:rsidP="00341925">
            <w:r w:rsidRPr="005279A3">
              <w:t>Na koji način se mogu financirati angažmani usluga zaposlenika partnera koji, kao institucija osnovana od strane lokalne samouprave svoje plaće dobiva direktno iz iste lokalne samouprave. Naime, partner u pitanju je naglasio kako smatra da bi to mogao biti problem u provedbi projekta zato što ista lokalna samouprava ne dozvoljava duplo financiranje, pa bi zaposlenicima iste institucije tijekom trajanja projekta odbili od plaće iznos koji bi isti zaposlenici zaradili tijekom provedbe projekta.</w:t>
            </w:r>
          </w:p>
        </w:tc>
        <w:tc>
          <w:tcPr>
            <w:tcW w:w="5245" w:type="dxa"/>
          </w:tcPr>
          <w:p w14:paraId="5F2C7793" w14:textId="77777777" w:rsidR="00307568" w:rsidRPr="005279A3" w:rsidRDefault="00307568" w:rsidP="00341925">
            <w:pPr>
              <w:pStyle w:val="FootnoteText"/>
              <w:rPr>
                <w:sz w:val="22"/>
                <w:szCs w:val="22"/>
                <w:lang w:val="hr-HR"/>
              </w:rPr>
            </w:pPr>
            <w:r w:rsidRPr="005279A3">
              <w:rPr>
                <w:sz w:val="22"/>
                <w:szCs w:val="22"/>
                <w:lang w:val="hr-HR"/>
              </w:rPr>
              <w:t>Sukladno Uputi o prihvatljivosti troškova plaća i troškova povezanih s radom u okviru Europskog socijalnog fonda u Republici Hrvatskoj 2014. – 2020., nije moguće da zaposlenik prijavitelja ili partnera, koji svoju redovnu plaću prima temeljem ugovora o radu, istovremeno, temeljem ugovora o djelu ili autorskog ugovora, ostvaruje dodatni dohodak na osnovi rada na projektu.</w:t>
            </w:r>
          </w:p>
          <w:p w14:paraId="7CEDA2B3" w14:textId="38DF8A20" w:rsidR="00307568" w:rsidRPr="005279A3" w:rsidRDefault="00307568" w:rsidP="00343B4D">
            <w:pPr>
              <w:pStyle w:val="FootnoteText"/>
              <w:rPr>
                <w:sz w:val="22"/>
                <w:szCs w:val="22"/>
                <w:lang w:val="hr-HR"/>
              </w:rPr>
            </w:pPr>
            <w:r w:rsidRPr="005279A3">
              <w:rPr>
                <w:sz w:val="22"/>
                <w:szCs w:val="22"/>
                <w:lang w:val="hr-HR"/>
              </w:rPr>
              <w:t>Moguće je, za osobu zaposlenu kod prijavitelja ili partnera temeljem ugovora o radu, napraviti preraspodjelu poslova te dodatkom ugovora o radu/ odlukom/ rješenjem, odrediti postotak radnog vremena koji će se odnositi na obavljanje poslova u vezi s projektom. Dio plaće zaposlenika prijavitelja ili partnera, koji se odnosi na rad na projektu u nepunom radnom vremenu je prihvatljiv trošak.</w:t>
            </w:r>
            <w:r>
              <w:rPr>
                <w:sz w:val="22"/>
                <w:szCs w:val="22"/>
                <w:lang w:val="hr-HR"/>
              </w:rPr>
              <w:t xml:space="preserve"> Dvostruko financiranje nije dozvoljeno.</w:t>
            </w:r>
          </w:p>
        </w:tc>
      </w:tr>
      <w:tr w:rsidR="00307568" w:rsidRPr="005279A3" w14:paraId="783520D2" w14:textId="77777777" w:rsidTr="00CC2DE9">
        <w:tc>
          <w:tcPr>
            <w:tcW w:w="562" w:type="dxa"/>
          </w:tcPr>
          <w:p w14:paraId="4880516C" w14:textId="77777777" w:rsidR="00307568" w:rsidRPr="005279A3" w:rsidRDefault="00307568" w:rsidP="00341925">
            <w:pPr>
              <w:rPr>
                <w:rFonts w:eastAsia="Times New Roman"/>
              </w:rPr>
            </w:pPr>
            <w:r w:rsidRPr="005279A3">
              <w:rPr>
                <w:rFonts w:eastAsia="Times New Roman"/>
              </w:rPr>
              <w:t>21</w:t>
            </w:r>
          </w:p>
        </w:tc>
        <w:tc>
          <w:tcPr>
            <w:tcW w:w="4111" w:type="dxa"/>
          </w:tcPr>
          <w:p w14:paraId="7CB7FF8A" w14:textId="3FAE7192" w:rsidR="00307568" w:rsidRPr="005279A3" w:rsidRDefault="00307568" w:rsidP="00341925">
            <w:pPr>
              <w:rPr>
                <w:rFonts w:eastAsia="Times New Roman"/>
              </w:rPr>
            </w:pPr>
            <w:r w:rsidRPr="005279A3">
              <w:rPr>
                <w:rFonts w:eastAsia="Times New Roman"/>
              </w:rPr>
              <w:t>Kao javna ustanova u kulturi prijavitelji smo u skupini aktivnosti B. Partneri su nam udruge koje djeluju u građevini u vlasništvu naše JLS koja nije partner u projektu. Je li dozvoljeno opremanje tog prostora i korištenje u projektu s obzirom da su udruge tamo smještene?</w:t>
            </w:r>
          </w:p>
        </w:tc>
        <w:tc>
          <w:tcPr>
            <w:tcW w:w="5245" w:type="dxa"/>
          </w:tcPr>
          <w:p w14:paraId="39D33F6E" w14:textId="6B0DCFCE" w:rsidR="00307568" w:rsidRPr="00FC2971" w:rsidRDefault="00307568" w:rsidP="00E00C8B">
            <w:pPr>
              <w:pStyle w:val="FootnoteText"/>
              <w:rPr>
                <w:rFonts w:asciiTheme="minorHAnsi" w:eastAsia="Times New Roman" w:hAnsiTheme="minorHAnsi" w:cstheme="minorBidi"/>
                <w:sz w:val="22"/>
                <w:szCs w:val="22"/>
                <w:lang w:val="hr-HR" w:eastAsia="en-US"/>
              </w:rPr>
            </w:pPr>
            <w:r w:rsidRPr="005279A3">
              <w:rPr>
                <w:rFonts w:asciiTheme="minorHAnsi" w:eastAsia="Times New Roman" w:hAnsiTheme="minorHAnsi" w:cstheme="minorBidi"/>
                <w:sz w:val="22"/>
                <w:szCs w:val="22"/>
                <w:lang w:val="hr-HR" w:eastAsia="en-US"/>
              </w:rPr>
              <w:t>Natječajnom dokumentacijom Poziva nije propisano u kojem se prostoru moraju odvijati projektne aktivnosti. Međutim, trošak opremanja prostora prihvatljiv je isključivo u sklopu aktivnosti A, i jedino ukoliko je riječ o prostoru u vlasništvu JLRS-a koja je prijavitelj/ partner na projektu. (Molimo pogledati odgovor na pitanje br. 14.)</w:t>
            </w:r>
          </w:p>
        </w:tc>
      </w:tr>
      <w:tr w:rsidR="00307568" w:rsidRPr="005279A3" w14:paraId="38FEA194" w14:textId="77777777" w:rsidTr="00CC2DE9">
        <w:tc>
          <w:tcPr>
            <w:tcW w:w="562" w:type="dxa"/>
          </w:tcPr>
          <w:p w14:paraId="29390B88" w14:textId="77777777" w:rsidR="00307568" w:rsidRPr="005279A3" w:rsidRDefault="00307568" w:rsidP="0061293F">
            <w:pPr>
              <w:rPr>
                <w:rFonts w:eastAsia="Times New Roman"/>
              </w:rPr>
            </w:pPr>
            <w:r w:rsidRPr="005279A3">
              <w:rPr>
                <w:rFonts w:eastAsia="Times New Roman"/>
              </w:rPr>
              <w:t>22</w:t>
            </w:r>
          </w:p>
        </w:tc>
        <w:tc>
          <w:tcPr>
            <w:tcW w:w="4111" w:type="dxa"/>
          </w:tcPr>
          <w:p w14:paraId="7941C6C3" w14:textId="7A438E13" w:rsidR="00307568" w:rsidRPr="005279A3" w:rsidRDefault="00307568" w:rsidP="0061293F">
            <w:pPr>
              <w:rPr>
                <w:rFonts w:eastAsia="Times New Roman"/>
              </w:rPr>
            </w:pPr>
            <w:r w:rsidRPr="005279A3">
              <w:rPr>
                <w:rFonts w:eastAsia="Times New Roman"/>
              </w:rPr>
              <w:t xml:space="preserve">Ukoliko bi jedinica lokalne samouprave bila podnositelj projektnog prijedloga (manje od 10.000 stanovnika) u skupini aktivnosti A, jesu li prihvatljivi partneri u tom slučaju 1 ustanova u kulturi i 2 udruge ili jedinica lokalne samouprave mora imati za </w:t>
            </w:r>
            <w:r w:rsidRPr="005279A3">
              <w:rPr>
                <w:rFonts w:eastAsia="Times New Roman"/>
              </w:rPr>
              <w:lastRenderedPageBreak/>
              <w:t>obaveznog partnera savez udruga u kulturi?</w:t>
            </w:r>
          </w:p>
        </w:tc>
        <w:tc>
          <w:tcPr>
            <w:tcW w:w="5245" w:type="dxa"/>
          </w:tcPr>
          <w:p w14:paraId="40E5A0FF" w14:textId="680E2463" w:rsidR="00307568" w:rsidRPr="00FC2971" w:rsidRDefault="00307568" w:rsidP="0061293F">
            <w:pPr>
              <w:pStyle w:val="FootnoteText"/>
              <w:rPr>
                <w:rFonts w:asciiTheme="minorHAnsi" w:eastAsia="Times New Roman" w:hAnsiTheme="minorHAnsi" w:cstheme="minorBidi"/>
                <w:sz w:val="22"/>
                <w:szCs w:val="22"/>
                <w:lang w:val="hr-HR" w:eastAsia="en-US"/>
              </w:rPr>
            </w:pPr>
            <w:r w:rsidRPr="00FC2971">
              <w:rPr>
                <w:rFonts w:asciiTheme="minorHAnsi" w:eastAsia="Times New Roman" w:hAnsiTheme="minorHAnsi" w:cstheme="minorBidi"/>
                <w:sz w:val="22"/>
                <w:szCs w:val="22"/>
                <w:lang w:val="hr-HR" w:eastAsia="en-US"/>
              </w:rPr>
              <w:lastRenderedPageBreak/>
              <w:t xml:space="preserve">Prema točki 2.1.1 </w:t>
            </w:r>
            <w:r w:rsidRPr="00FC2971">
              <w:rPr>
                <w:rFonts w:asciiTheme="minorHAnsi" w:eastAsia="Times New Roman" w:hAnsiTheme="minorHAnsi" w:cstheme="minorBidi"/>
                <w:i/>
                <w:sz w:val="22"/>
                <w:szCs w:val="22"/>
                <w:lang w:val="hr-HR" w:eastAsia="en-US"/>
              </w:rPr>
              <w:t>Prijavitelji i partneri za skupinu aktivnosti A</w:t>
            </w:r>
            <w:r w:rsidRPr="00FC2971">
              <w:rPr>
                <w:rFonts w:asciiTheme="minorHAnsi" w:eastAsia="Times New Roman" w:hAnsiTheme="minorHAnsi" w:cstheme="minorBidi"/>
                <w:sz w:val="22"/>
                <w:szCs w:val="22"/>
                <w:lang w:val="hr-HR" w:eastAsia="en-US"/>
              </w:rPr>
              <w:t xml:space="preserve"> Uputa za prijavitelje, u slučaju da u projektno partnerstvo nije uključen savez udruga, već pojedinačne udruge ili umjetničke organizacije, njihov broj ne smije biti manji od tri. Također, u slučaju u kojem je prijavitelj jedinica lokalne samouprave, barem </w:t>
            </w:r>
            <w:r w:rsidRPr="00FC2971">
              <w:rPr>
                <w:rFonts w:asciiTheme="minorHAnsi" w:eastAsia="Times New Roman" w:hAnsiTheme="minorHAnsi" w:cstheme="minorBidi"/>
                <w:sz w:val="22"/>
                <w:szCs w:val="22"/>
                <w:lang w:val="hr-HR" w:eastAsia="en-US"/>
              </w:rPr>
              <w:lastRenderedPageBreak/>
              <w:t>jedna partnerska organizacija civilnog društva mora djelovati u području kulture i umjetnosti.</w:t>
            </w:r>
          </w:p>
          <w:p w14:paraId="445E302D" w14:textId="77777777" w:rsidR="00307568" w:rsidRPr="00FC2971" w:rsidRDefault="00307568" w:rsidP="0061293F">
            <w:pPr>
              <w:pStyle w:val="FootnoteText"/>
              <w:rPr>
                <w:rFonts w:asciiTheme="minorHAnsi" w:eastAsia="Times New Roman" w:hAnsiTheme="minorHAnsi" w:cstheme="minorBidi"/>
                <w:sz w:val="22"/>
                <w:szCs w:val="22"/>
                <w:lang w:val="hr-HR" w:eastAsia="en-US"/>
              </w:rPr>
            </w:pPr>
          </w:p>
          <w:p w14:paraId="6B731522" w14:textId="66775F88" w:rsidR="00307568" w:rsidRPr="00FC2971" w:rsidRDefault="00307568" w:rsidP="0061293F">
            <w:pPr>
              <w:pStyle w:val="FootnoteText"/>
              <w:rPr>
                <w:rFonts w:asciiTheme="minorHAnsi" w:eastAsia="Times New Roman" w:hAnsiTheme="minorHAnsi" w:cstheme="minorBidi"/>
                <w:sz w:val="22"/>
                <w:szCs w:val="22"/>
                <w:lang w:val="hr-HR" w:eastAsia="en-US"/>
              </w:rPr>
            </w:pPr>
            <w:r w:rsidRPr="00FC2971">
              <w:rPr>
                <w:rFonts w:asciiTheme="minorHAnsi" w:eastAsia="Times New Roman" w:hAnsiTheme="minorHAnsi" w:cstheme="minorBidi"/>
                <w:sz w:val="22"/>
                <w:szCs w:val="22"/>
                <w:lang w:val="hr-HR" w:eastAsia="en-US"/>
              </w:rPr>
              <w:t xml:space="preserve">Stoga, u navedeno projektno partnerstvo mora biti uključena još najmanje jedna udruga ili </w:t>
            </w:r>
            <w:r w:rsidRPr="005279A3">
              <w:rPr>
                <w:rFonts w:asciiTheme="minorHAnsi" w:eastAsia="Times New Roman" w:hAnsiTheme="minorHAnsi" w:cstheme="minorBidi"/>
                <w:sz w:val="22"/>
                <w:szCs w:val="22"/>
                <w:lang w:val="hr-HR" w:eastAsia="en-US"/>
              </w:rPr>
              <w:t>umjetnička</w:t>
            </w:r>
            <w:r w:rsidRPr="00FC2971">
              <w:rPr>
                <w:rFonts w:asciiTheme="minorHAnsi" w:eastAsia="Times New Roman" w:hAnsiTheme="minorHAnsi" w:cstheme="minorBidi"/>
                <w:sz w:val="22"/>
                <w:szCs w:val="22"/>
                <w:lang w:val="hr-HR" w:eastAsia="en-US"/>
              </w:rPr>
              <w:t xml:space="preserve"> organizacija, a najmanje jedna od uključenih udruga/ umjetničkih organizacija mora djelovati u području kulture i umjetnosti.</w:t>
            </w:r>
          </w:p>
        </w:tc>
      </w:tr>
      <w:tr w:rsidR="00307568" w:rsidRPr="005279A3" w14:paraId="30B29898" w14:textId="77777777" w:rsidTr="00CC2DE9">
        <w:tc>
          <w:tcPr>
            <w:tcW w:w="562" w:type="dxa"/>
          </w:tcPr>
          <w:p w14:paraId="1B8977B8" w14:textId="591C4079" w:rsidR="00307568" w:rsidRPr="005279A3" w:rsidRDefault="00307568" w:rsidP="0061293F">
            <w:pPr>
              <w:rPr>
                <w:rFonts w:eastAsia="Times New Roman"/>
              </w:rPr>
            </w:pPr>
            <w:r w:rsidRPr="005279A3">
              <w:rPr>
                <w:rFonts w:eastAsia="Times New Roman"/>
              </w:rPr>
              <w:lastRenderedPageBreak/>
              <w:t>23</w:t>
            </w:r>
          </w:p>
        </w:tc>
        <w:tc>
          <w:tcPr>
            <w:tcW w:w="4111" w:type="dxa"/>
          </w:tcPr>
          <w:p w14:paraId="27F107C1" w14:textId="787A7AB1" w:rsidR="00307568" w:rsidRPr="005279A3" w:rsidRDefault="00307568" w:rsidP="0061293F">
            <w:pPr>
              <w:rPr>
                <w:rFonts w:eastAsia="Times New Roman"/>
              </w:rPr>
            </w:pPr>
            <w:r w:rsidRPr="005279A3">
              <w:t>U Uputama za prijavitelje spominje se jačanje kapaciteta ciljanih skupina u području sudioničkog upravljanja, razvoj suradnje u području sudioničkog upravljanja i sl. Znači li to da zaposlenici u organizacijama prijavitelja i partnera ne mogu pohađati programe edukacije/ treninga recimo s područja glazbe, glume i dr., nego edukacije moraju biti isključivo na temu sudioničkog upravljanja?</w:t>
            </w:r>
          </w:p>
        </w:tc>
        <w:tc>
          <w:tcPr>
            <w:tcW w:w="5245" w:type="dxa"/>
          </w:tcPr>
          <w:p w14:paraId="0CAE679E" w14:textId="77777777" w:rsidR="00307568" w:rsidRPr="005279A3" w:rsidRDefault="00307568" w:rsidP="0061293F">
            <w:pPr>
              <w:pStyle w:val="FootnoteText"/>
              <w:rPr>
                <w:rFonts w:asciiTheme="minorHAnsi" w:eastAsiaTheme="minorHAnsi" w:hAnsiTheme="minorHAnsi" w:cstheme="minorBidi"/>
                <w:sz w:val="22"/>
                <w:szCs w:val="22"/>
                <w:lang w:val="hr-HR" w:eastAsia="en-US"/>
              </w:rPr>
            </w:pPr>
            <w:r w:rsidRPr="005279A3">
              <w:rPr>
                <w:rFonts w:asciiTheme="minorHAnsi" w:eastAsiaTheme="minorHAnsi" w:hAnsiTheme="minorHAnsi" w:cstheme="minorBidi"/>
                <w:sz w:val="22"/>
                <w:szCs w:val="22"/>
                <w:lang w:val="hr-HR" w:eastAsia="en-US"/>
              </w:rPr>
              <w:t xml:space="preserve">Da. Prema točki 3.3 </w:t>
            </w:r>
            <w:r w:rsidRPr="005279A3">
              <w:rPr>
                <w:rFonts w:asciiTheme="minorHAnsi" w:eastAsiaTheme="minorHAnsi" w:hAnsiTheme="minorHAnsi" w:cstheme="minorBidi"/>
                <w:i/>
                <w:sz w:val="22"/>
                <w:szCs w:val="22"/>
                <w:lang w:val="hr-HR" w:eastAsia="en-US"/>
              </w:rPr>
              <w:t>Prihvatljive aktivnosti</w:t>
            </w:r>
            <w:r w:rsidRPr="005279A3">
              <w:rPr>
                <w:rFonts w:asciiTheme="minorHAnsi" w:eastAsiaTheme="minorHAnsi" w:hAnsiTheme="minorHAnsi" w:cstheme="minorBidi"/>
                <w:sz w:val="22"/>
                <w:szCs w:val="22"/>
                <w:lang w:val="hr-HR" w:eastAsia="en-US"/>
              </w:rPr>
              <w:t xml:space="preserve"> Uputa za prijavitelje, prihvatljive su aktivnosti jačanja kapaciteta jedino u području sudioničkog planiranja, programiranja, odlučivanja i upravljanja u kulturi za ciljane skupine.</w:t>
            </w:r>
          </w:p>
          <w:p w14:paraId="64C33AC6" w14:textId="527C3998" w:rsidR="00307568" w:rsidRPr="005279A3" w:rsidRDefault="00307568" w:rsidP="0061293F">
            <w:pPr>
              <w:pStyle w:val="FootnoteText"/>
              <w:rPr>
                <w:rFonts w:asciiTheme="minorHAnsi" w:eastAsiaTheme="minorHAnsi" w:hAnsiTheme="minorHAnsi" w:cstheme="minorBidi"/>
                <w:sz w:val="22"/>
                <w:szCs w:val="22"/>
                <w:lang w:val="hr-HR" w:eastAsia="en-US"/>
              </w:rPr>
            </w:pPr>
            <w:r w:rsidRPr="005279A3">
              <w:rPr>
                <w:rFonts w:asciiTheme="minorHAnsi" w:eastAsiaTheme="minorHAnsi" w:hAnsiTheme="minorHAnsi" w:cstheme="minorBidi"/>
                <w:sz w:val="22"/>
                <w:szCs w:val="22"/>
                <w:lang w:val="hr-HR" w:eastAsia="en-US"/>
              </w:rPr>
              <w:t>Molimo pogledati odgovor na pitanje br. 15.</w:t>
            </w:r>
          </w:p>
        </w:tc>
      </w:tr>
      <w:tr w:rsidR="00307568" w:rsidRPr="005279A3" w14:paraId="1E98D9B9" w14:textId="77777777" w:rsidTr="00CC2DE9">
        <w:tc>
          <w:tcPr>
            <w:tcW w:w="562" w:type="dxa"/>
          </w:tcPr>
          <w:p w14:paraId="4E94D0D1" w14:textId="45FD53F1" w:rsidR="00307568" w:rsidRPr="005279A3" w:rsidRDefault="00307568" w:rsidP="0061293F">
            <w:pPr>
              <w:rPr>
                <w:rFonts w:eastAsia="Times New Roman"/>
              </w:rPr>
            </w:pPr>
            <w:r w:rsidRPr="005279A3">
              <w:rPr>
                <w:rFonts w:eastAsia="Times New Roman"/>
              </w:rPr>
              <w:t>24</w:t>
            </w:r>
          </w:p>
        </w:tc>
        <w:tc>
          <w:tcPr>
            <w:tcW w:w="4111" w:type="dxa"/>
          </w:tcPr>
          <w:p w14:paraId="6372025A" w14:textId="029C1B26" w:rsidR="00307568" w:rsidRPr="005279A3" w:rsidRDefault="00307568" w:rsidP="0061293F">
            <w:r w:rsidRPr="005279A3">
              <w:rPr>
                <w:rFonts w:eastAsia="Times New Roman"/>
              </w:rPr>
              <w:t>Može li glazbena škola biti prijavitelj ili partner na projektu?</w:t>
            </w:r>
          </w:p>
        </w:tc>
        <w:tc>
          <w:tcPr>
            <w:tcW w:w="5245" w:type="dxa"/>
          </w:tcPr>
          <w:p w14:paraId="27D12C2F" w14:textId="39CA266B" w:rsidR="00307568" w:rsidRPr="005279A3" w:rsidRDefault="00307568" w:rsidP="0061293F">
            <w:pPr>
              <w:pStyle w:val="FootnoteText"/>
              <w:rPr>
                <w:rFonts w:asciiTheme="minorHAnsi" w:eastAsiaTheme="minorHAnsi" w:hAnsiTheme="minorHAnsi" w:cstheme="minorBidi"/>
                <w:sz w:val="22"/>
                <w:szCs w:val="22"/>
                <w:lang w:val="hr-HR" w:eastAsia="en-US"/>
              </w:rPr>
            </w:pPr>
            <w:r w:rsidRPr="005279A3">
              <w:rPr>
                <w:rFonts w:asciiTheme="minorHAnsi" w:eastAsiaTheme="minorHAnsi" w:hAnsiTheme="minorHAnsi" w:cstheme="minorBidi"/>
                <w:sz w:val="22"/>
                <w:szCs w:val="22"/>
                <w:lang w:val="hr-HR" w:eastAsia="en-US"/>
              </w:rPr>
              <w:t xml:space="preserve">Ne. Prema točki 2.1 </w:t>
            </w:r>
            <w:r w:rsidRPr="005279A3">
              <w:rPr>
                <w:rFonts w:asciiTheme="minorHAnsi" w:eastAsiaTheme="minorHAnsi" w:hAnsiTheme="minorHAnsi" w:cstheme="minorBidi"/>
                <w:i/>
                <w:sz w:val="22"/>
                <w:szCs w:val="22"/>
                <w:lang w:val="hr-HR" w:eastAsia="en-US"/>
              </w:rPr>
              <w:t>Prihvatljivi partneri</w:t>
            </w:r>
            <w:r w:rsidRPr="005279A3">
              <w:rPr>
                <w:rFonts w:asciiTheme="minorHAnsi" w:eastAsiaTheme="minorHAnsi" w:hAnsiTheme="minorHAnsi" w:cstheme="minorBidi"/>
                <w:sz w:val="22"/>
                <w:szCs w:val="22"/>
                <w:lang w:val="hr-HR" w:eastAsia="en-US"/>
              </w:rPr>
              <w:t xml:space="preserve"> Uputa za prijavitelje, glazbene škole nisu prihvatljivi prijavitelji, niti partneri u okviru ovog Poziva.</w:t>
            </w:r>
          </w:p>
        </w:tc>
      </w:tr>
      <w:tr w:rsidR="00307568" w:rsidRPr="005279A3" w14:paraId="11C5CB34" w14:textId="77777777" w:rsidTr="00CC2DE9">
        <w:tc>
          <w:tcPr>
            <w:tcW w:w="562" w:type="dxa"/>
          </w:tcPr>
          <w:p w14:paraId="68E54F18" w14:textId="76B838EC" w:rsidR="00307568" w:rsidRPr="005279A3" w:rsidRDefault="00307568" w:rsidP="00C51EAC">
            <w:pPr>
              <w:rPr>
                <w:rFonts w:eastAsia="Times New Roman"/>
              </w:rPr>
            </w:pPr>
            <w:r w:rsidRPr="005279A3">
              <w:rPr>
                <w:rFonts w:eastAsia="Times New Roman"/>
              </w:rPr>
              <w:t>25</w:t>
            </w:r>
          </w:p>
        </w:tc>
        <w:tc>
          <w:tcPr>
            <w:tcW w:w="4111" w:type="dxa"/>
          </w:tcPr>
          <w:p w14:paraId="221D8808" w14:textId="77777777" w:rsidR="00307568" w:rsidRPr="005279A3" w:rsidRDefault="00307568" w:rsidP="00C51EAC">
            <w:pPr>
              <w:rPr>
                <w:rFonts w:eastAsia="Times New Roman"/>
              </w:rPr>
            </w:pPr>
            <w:r w:rsidRPr="005279A3">
              <w:rPr>
                <w:rFonts w:eastAsia="Times New Roman"/>
              </w:rPr>
              <w:t>U pripremi smo projekta koji priprema i vodi gospođa iz udruge koje nam je partner na projektu. Ista je zaposlena u udruzi partnera na određeno vrijeme kroz projekte koje provodi u toj udruzi (našeg partnera).</w:t>
            </w:r>
          </w:p>
          <w:p w14:paraId="61F86C6D" w14:textId="77777777" w:rsidR="00307568" w:rsidRPr="005279A3" w:rsidRDefault="00307568" w:rsidP="00C51EAC">
            <w:pPr>
              <w:rPr>
                <w:rFonts w:eastAsia="Times New Roman"/>
              </w:rPr>
            </w:pPr>
            <w:r w:rsidRPr="005279A3">
              <w:rPr>
                <w:rFonts w:eastAsia="Times New Roman"/>
              </w:rPr>
              <w:t>Mi nemamo iskustva u pisanju i provedbi EU projekata tako da će ista raditi gore navedene poslove na našem projektu.</w:t>
            </w:r>
          </w:p>
          <w:p w14:paraId="18C2EEB2" w14:textId="1264836B" w:rsidR="00307568" w:rsidRPr="005279A3" w:rsidRDefault="00307568" w:rsidP="00C51EAC">
            <w:pPr>
              <w:rPr>
                <w:rFonts w:eastAsia="Times New Roman"/>
              </w:rPr>
            </w:pPr>
            <w:r w:rsidRPr="005279A3">
              <w:rPr>
                <w:rFonts w:eastAsia="Times New Roman"/>
              </w:rPr>
              <w:t>Na koji način možemo isplaćivati naknade za njene usluge? Je li moguć Ugovor o djelu, jer ista će obavljati navede poslove izvan svog radnog vremena? Jesu li to onda izravni troškovi ili ostali izravni troškovi s obzirom da je ona voditeljica projekta (priprema i upravljati će provedbom istog)?</w:t>
            </w:r>
          </w:p>
        </w:tc>
        <w:tc>
          <w:tcPr>
            <w:tcW w:w="5245" w:type="dxa"/>
          </w:tcPr>
          <w:p w14:paraId="1A92F4D3" w14:textId="77777777" w:rsidR="00307568" w:rsidRPr="005279A3" w:rsidRDefault="00307568" w:rsidP="00C51EAC">
            <w:pPr>
              <w:rPr>
                <w:rFonts w:eastAsia="Times New Roman"/>
              </w:rPr>
            </w:pPr>
            <w:r w:rsidRPr="005279A3">
              <w:rPr>
                <w:rFonts w:eastAsia="Times New Roman"/>
              </w:rPr>
              <w:t>Sukladno Uputi o prihvatljivosti troškova plaća i troškova povezanih s radom u okviru Europskog socijalnog fonda u Republici Hrvatskoj 2014. – 2020., nije moguće da zaposlenik prijavitelja ili partnera, koji svoju redovnu plaću prima temeljem ugovora o radu, istovremeno, temeljem ugovora o djelu ili autorskog ugovora, ostvaruje dodatni dohodak na osnovi rada na projektu.</w:t>
            </w:r>
          </w:p>
          <w:p w14:paraId="7A974B36" w14:textId="0BE9F951" w:rsidR="00307568" w:rsidRPr="005279A3" w:rsidRDefault="00307568" w:rsidP="00C51EAC">
            <w:pPr>
              <w:rPr>
                <w:rFonts w:eastAsia="Times New Roman"/>
              </w:rPr>
            </w:pPr>
            <w:r w:rsidRPr="005279A3">
              <w:rPr>
                <w:rFonts w:eastAsia="Times New Roman"/>
              </w:rPr>
              <w:t>Moguće je, za osobu zaposlenu kod prijavitelja ili partnera temeljem ugovora o radu, napraviti preraspodjelu poslova te dodatkom ugovora o radu/ odlukom/ rješenjem, odrediti postotak radnog vremena koji će se odnositi na obavljanje poslova u vezi s projektom.</w:t>
            </w:r>
          </w:p>
          <w:p w14:paraId="414867E0" w14:textId="451A823F" w:rsidR="00307568" w:rsidRPr="005279A3" w:rsidRDefault="00307568" w:rsidP="00C51EAC">
            <w:pPr>
              <w:rPr>
                <w:rFonts w:eastAsia="Times New Roman"/>
              </w:rPr>
            </w:pPr>
            <w:r w:rsidRPr="005279A3">
              <w:rPr>
                <w:rFonts w:eastAsia="Times New Roman"/>
              </w:rPr>
              <w:t>Napominjemo da voditelj projekta mora bit zaposlen kod prijavitelja ili partnera isključivo putem ugovora o radu sklopljenog na puno ili dio radnog vremena.</w:t>
            </w:r>
          </w:p>
        </w:tc>
      </w:tr>
      <w:tr w:rsidR="00307568" w:rsidRPr="005279A3" w14:paraId="53D1C4F8" w14:textId="77777777" w:rsidTr="00CC2DE9">
        <w:tc>
          <w:tcPr>
            <w:tcW w:w="562" w:type="dxa"/>
          </w:tcPr>
          <w:p w14:paraId="6C1140A9" w14:textId="7A53143D" w:rsidR="00307568" w:rsidRPr="005279A3" w:rsidRDefault="00307568" w:rsidP="009D4CE1">
            <w:pPr>
              <w:rPr>
                <w:rFonts w:eastAsia="Times New Roman"/>
              </w:rPr>
            </w:pPr>
            <w:r w:rsidRPr="005279A3">
              <w:rPr>
                <w:rFonts w:eastAsia="Times New Roman"/>
              </w:rPr>
              <w:t>26</w:t>
            </w:r>
          </w:p>
        </w:tc>
        <w:tc>
          <w:tcPr>
            <w:tcW w:w="4111" w:type="dxa"/>
          </w:tcPr>
          <w:p w14:paraId="0CBC3728" w14:textId="587BC41F" w:rsidR="00307568" w:rsidRPr="005279A3" w:rsidRDefault="00307568" w:rsidP="009D4CE1">
            <w:r w:rsidRPr="005279A3">
              <w:rPr>
                <w:rFonts w:eastAsia="Times New Roman"/>
              </w:rPr>
              <w:t>Je li prihvatljiv partner na projektu pučko otvoreno učilište u određenom gradu ili općini?</w:t>
            </w:r>
          </w:p>
        </w:tc>
        <w:tc>
          <w:tcPr>
            <w:tcW w:w="5245" w:type="dxa"/>
          </w:tcPr>
          <w:p w14:paraId="1F1FB3ED" w14:textId="77777777" w:rsidR="00307568" w:rsidRPr="005279A3" w:rsidRDefault="00307568" w:rsidP="009D4CE1">
            <w:pPr>
              <w:rPr>
                <w:rFonts w:eastAsia="Times New Roman"/>
              </w:rPr>
            </w:pPr>
            <w:r w:rsidRPr="005279A3">
              <w:rPr>
                <w:rFonts w:eastAsia="Times New Roman"/>
              </w:rPr>
              <w:t xml:space="preserve">Prema točki 2.1 </w:t>
            </w:r>
            <w:r w:rsidRPr="005279A3">
              <w:rPr>
                <w:rFonts w:eastAsia="Times New Roman"/>
                <w:i/>
              </w:rPr>
              <w:t>Prijavitelj i partneri</w:t>
            </w:r>
            <w:r w:rsidRPr="005279A3">
              <w:rPr>
                <w:rFonts w:eastAsia="Times New Roman"/>
              </w:rPr>
              <w:t xml:space="preserve"> Uputa za prijavitelje, ustanove u kulturi kojima je osnivač jedinica lokalne ili područne (regionalne) samouprave su prihvatljivi partneri u okviru obje skupine aktivnosti.</w:t>
            </w:r>
          </w:p>
          <w:p w14:paraId="0F128054" w14:textId="36F8CC31" w:rsidR="00307568" w:rsidRPr="005279A3" w:rsidRDefault="00307568" w:rsidP="009D4CE1">
            <w:pPr>
              <w:rPr>
                <w:rFonts w:eastAsia="Times New Roman"/>
              </w:rPr>
            </w:pPr>
            <w:r w:rsidRPr="005279A3">
              <w:rPr>
                <w:rFonts w:eastAsia="Times New Roman"/>
              </w:rPr>
              <w:t xml:space="preserve">Pučka otvorena učilišta, prema članku 1. Zakona o pučkim otvorenim učilištima (NN 54/97, 5/98, 109/99, 139/10) su „javne ustanove za trajnu naobrazbu i kulturu“, stoga se smatraju ustanovama u kulturi. Dakle, u slučaju kada je pučkom otvorenom učilištu osnivač jedinica lokalne ili područne (regionalne) samouprave te kada ispunjava sve uvjete navedene u točki 2.2 </w:t>
            </w:r>
            <w:r w:rsidRPr="005279A3">
              <w:rPr>
                <w:rFonts w:eastAsia="Times New Roman"/>
                <w:i/>
              </w:rPr>
              <w:t>Uvjeti prihvatljivosti prijavitelja/ partnera</w:t>
            </w:r>
            <w:r w:rsidRPr="005279A3">
              <w:rPr>
                <w:rFonts w:eastAsia="Times New Roman"/>
              </w:rPr>
              <w:t xml:space="preserve"> Uputa za prijavitelje, </w:t>
            </w:r>
            <w:r w:rsidRPr="005279A3">
              <w:rPr>
                <w:rFonts w:eastAsia="Times New Roman"/>
              </w:rPr>
              <w:lastRenderedPageBreak/>
              <w:t>ono je prihvatljiv partner u okviru obje skupine aktivnosti, te prihvatljiv prijavitelj u skupini aktivnosti B.</w:t>
            </w:r>
          </w:p>
        </w:tc>
      </w:tr>
      <w:tr w:rsidR="00307568" w:rsidRPr="005279A3" w14:paraId="036321CC" w14:textId="77777777" w:rsidTr="00CC2DE9">
        <w:tc>
          <w:tcPr>
            <w:tcW w:w="562" w:type="dxa"/>
          </w:tcPr>
          <w:p w14:paraId="317E4F9C" w14:textId="77777777" w:rsidR="00307568" w:rsidRPr="005279A3" w:rsidRDefault="00307568" w:rsidP="009D4CE1">
            <w:pPr>
              <w:rPr>
                <w:rFonts w:eastAsia="Times New Roman"/>
              </w:rPr>
            </w:pPr>
            <w:r w:rsidRPr="005279A3">
              <w:rPr>
                <w:rFonts w:eastAsia="Times New Roman"/>
              </w:rPr>
              <w:lastRenderedPageBreak/>
              <w:t>27</w:t>
            </w:r>
          </w:p>
        </w:tc>
        <w:tc>
          <w:tcPr>
            <w:tcW w:w="4111" w:type="dxa"/>
          </w:tcPr>
          <w:p w14:paraId="71F5D7B3" w14:textId="01675C0E" w:rsidR="00307568" w:rsidRPr="005279A3" w:rsidRDefault="00307568" w:rsidP="009D4CE1">
            <w:r w:rsidRPr="005279A3">
              <w:t>Zanima nas postoji li maksimalan broj partnera koji mogu sudjelovati u projektu?</w:t>
            </w:r>
          </w:p>
        </w:tc>
        <w:tc>
          <w:tcPr>
            <w:tcW w:w="5245" w:type="dxa"/>
          </w:tcPr>
          <w:p w14:paraId="4266F8C9" w14:textId="2BCD014B" w:rsidR="00307568" w:rsidRPr="005279A3" w:rsidRDefault="00307568" w:rsidP="009D4CE1">
            <w:pPr>
              <w:rPr>
                <w:rFonts w:eastAsia="Times New Roman"/>
              </w:rPr>
            </w:pPr>
            <w:r w:rsidRPr="005279A3">
              <w:rPr>
                <w:rFonts w:eastAsia="Times New Roman"/>
              </w:rPr>
              <w:t xml:space="preserve">Prema točki 2.1 </w:t>
            </w:r>
            <w:r w:rsidRPr="005279A3">
              <w:rPr>
                <w:rFonts w:eastAsia="Times New Roman"/>
                <w:i/>
              </w:rPr>
              <w:t>Prijavitelj i partneri</w:t>
            </w:r>
            <w:r w:rsidRPr="005279A3">
              <w:rPr>
                <w:rFonts w:eastAsia="Times New Roman"/>
              </w:rPr>
              <w:t xml:space="preserve"> Uputa za prijavitelje, projektno partnerstvo može uključivati najviše osam pravnih osoba (prijavitelja i sedam partnera).</w:t>
            </w:r>
          </w:p>
        </w:tc>
      </w:tr>
      <w:tr w:rsidR="00307568" w:rsidRPr="005279A3" w14:paraId="309F8AE9" w14:textId="77777777" w:rsidTr="00CC2DE9">
        <w:tc>
          <w:tcPr>
            <w:tcW w:w="562" w:type="dxa"/>
          </w:tcPr>
          <w:p w14:paraId="0D143C5F" w14:textId="77777777" w:rsidR="00307568" w:rsidRPr="005279A3" w:rsidRDefault="00307568" w:rsidP="009D4CE1">
            <w:pPr>
              <w:rPr>
                <w:rFonts w:eastAsia="Times New Roman"/>
              </w:rPr>
            </w:pPr>
            <w:r w:rsidRPr="005279A3">
              <w:rPr>
                <w:rFonts w:eastAsia="Times New Roman"/>
              </w:rPr>
              <w:t>28</w:t>
            </w:r>
          </w:p>
        </w:tc>
        <w:tc>
          <w:tcPr>
            <w:tcW w:w="4111" w:type="dxa"/>
          </w:tcPr>
          <w:p w14:paraId="20A472D3" w14:textId="77777777" w:rsidR="00307568" w:rsidRPr="005279A3" w:rsidRDefault="00307568" w:rsidP="009D4CE1">
            <w:r w:rsidRPr="005279A3">
              <w:t xml:space="preserve">Molim Vas pojašnjenje: „Troškovi koji nastaju u projektu prihvatljivi su kod prijavitelja i partnera.“ Znači li to da i partner može pokriti dio troškova (konkretno JLS za obnovu infrastrukture ako je prijavitelj udruga), a prijavitelj mu potom vraća sredstva? </w:t>
            </w:r>
          </w:p>
          <w:p w14:paraId="38D2F082" w14:textId="5FD5C7BE" w:rsidR="00307568" w:rsidRPr="005279A3" w:rsidRDefault="00307568" w:rsidP="009D4CE1">
            <w:r w:rsidRPr="005279A3">
              <w:t>Navedeno nam je nejasno s obzirom da se u ovom natječaju radio o metodi nadoknade i da se prema uputama sredstva isplaćuju samo prijavitelju.</w:t>
            </w:r>
          </w:p>
        </w:tc>
        <w:tc>
          <w:tcPr>
            <w:tcW w:w="5245" w:type="dxa"/>
          </w:tcPr>
          <w:p w14:paraId="4C000082" w14:textId="120149B9" w:rsidR="00307568" w:rsidRPr="005279A3" w:rsidRDefault="00307568" w:rsidP="009D4CE1">
            <w:pPr>
              <w:rPr>
                <w:rFonts w:eastAsia="Times New Roman"/>
              </w:rPr>
            </w:pPr>
            <w:r w:rsidRPr="005279A3">
              <w:rPr>
                <w:rFonts w:eastAsia="Times New Roman"/>
              </w:rPr>
              <w:t>Da. Partner, sukladno planu provedbe projektnih aktivnost, snosi troškove koji nastaju pri provedbi aktivnosti za koje je zadužen. Prijavitelj planira koje će aktivnosti provoditi partner(i) sukladno planu provedbe aktivnosti te podjeli uloga i odgovornosti te može, u obrazloženju proračunskih stavaka projektnog prijedloga (str. 5 Prijavnog obrasca A – Elementi projekta i proračun) naznačiti kod koga će nastati trošak (prijavitelja ili jednog od partnera).</w:t>
            </w:r>
          </w:p>
          <w:p w14:paraId="37204D80" w14:textId="77777777" w:rsidR="00307568" w:rsidRPr="005279A3" w:rsidRDefault="00307568" w:rsidP="009D4CE1">
            <w:pPr>
              <w:rPr>
                <w:rFonts w:eastAsia="Times New Roman"/>
              </w:rPr>
            </w:pPr>
          </w:p>
          <w:p w14:paraId="2B5D2D4C" w14:textId="055F339B" w:rsidR="00307568" w:rsidRPr="005279A3" w:rsidRDefault="00307568" w:rsidP="00307568">
            <w:pPr>
              <w:rPr>
                <w:rFonts w:eastAsia="Times New Roman"/>
              </w:rPr>
            </w:pPr>
            <w:r w:rsidRPr="005279A3">
              <w:rPr>
                <w:rFonts w:eastAsia="Times New Roman"/>
              </w:rPr>
              <w:t>Korisnik je u ime partnerstva odgovoran za sve troškove nastale u okviru provedbe projektnog prijedloga te će sva sredstva potraživana temeljem zahtjeva za nadoknadom sredstava biti isplaćena njemu.</w:t>
            </w:r>
            <w:r w:rsidRPr="005279A3">
              <w:t xml:space="preserve"> </w:t>
            </w:r>
            <w:r w:rsidRPr="005279A3">
              <w:rPr>
                <w:rFonts w:eastAsia="Times New Roman"/>
              </w:rPr>
              <w:t xml:space="preserve">Metoda nadoknade podrazumijeva da će bespovratna sredstva biti isplaćena </w:t>
            </w:r>
            <w:r>
              <w:rPr>
                <w:rFonts w:eastAsia="Times New Roman"/>
              </w:rPr>
              <w:t xml:space="preserve">samo </w:t>
            </w:r>
            <w:r w:rsidRPr="005279A3">
              <w:rPr>
                <w:rFonts w:eastAsia="Times New Roman"/>
              </w:rPr>
              <w:t xml:space="preserve">za troškove koje je Korisnik ili partner isplatio (čl. 16 Općih uvjeta Ugovora). Korisnik mora sredstva doznačena od strane PT1 u dogovorenom roku doznačiti partneru kod kojeg je nastao trošak. </w:t>
            </w:r>
          </w:p>
        </w:tc>
      </w:tr>
      <w:tr w:rsidR="00307568" w:rsidRPr="005279A3" w14:paraId="0B794829" w14:textId="77777777" w:rsidTr="00CC2DE9">
        <w:tc>
          <w:tcPr>
            <w:tcW w:w="562" w:type="dxa"/>
          </w:tcPr>
          <w:p w14:paraId="73A0DF5D" w14:textId="0775FC00" w:rsidR="00307568" w:rsidRPr="005279A3" w:rsidRDefault="00307568" w:rsidP="005618AB">
            <w:pPr>
              <w:rPr>
                <w:rFonts w:eastAsia="Times New Roman"/>
              </w:rPr>
            </w:pPr>
            <w:r w:rsidRPr="005279A3">
              <w:rPr>
                <w:rFonts w:eastAsia="Times New Roman"/>
              </w:rPr>
              <w:t>29</w:t>
            </w:r>
          </w:p>
        </w:tc>
        <w:tc>
          <w:tcPr>
            <w:tcW w:w="4111" w:type="dxa"/>
          </w:tcPr>
          <w:p w14:paraId="4A7C4BC8" w14:textId="666BD213" w:rsidR="00307568" w:rsidRPr="005279A3" w:rsidRDefault="00307568" w:rsidP="005618AB">
            <w:r w:rsidRPr="005279A3">
              <w:t>Je li prihvatljiv trošak nabave opreme za održavanje umjetničkih radionica iz zemalja koje nisu članice Europske unije (Srbija ili Bosna i Hercegovina) s obzirom da se radi o opremi koja se jedino može nabaviti s predmetnog područja? Unutar Republike Hrvatske dobavljači nemaju opremu koja zadovoljava kriterije za odabir.</w:t>
            </w:r>
          </w:p>
        </w:tc>
        <w:tc>
          <w:tcPr>
            <w:tcW w:w="5245" w:type="dxa"/>
          </w:tcPr>
          <w:p w14:paraId="1D742341" w14:textId="304B643A" w:rsidR="00307568" w:rsidRPr="005279A3" w:rsidRDefault="00307568" w:rsidP="005618AB">
            <w:pPr>
              <w:rPr>
                <w:rFonts w:eastAsia="Times New Roman"/>
              </w:rPr>
            </w:pPr>
            <w:r>
              <w:rPr>
                <w:rFonts w:eastAsia="Times New Roman"/>
              </w:rPr>
              <w:t>Oprema ne mora biti iz zemalja članica EU.</w:t>
            </w:r>
          </w:p>
        </w:tc>
      </w:tr>
      <w:tr w:rsidR="00307568" w:rsidRPr="005279A3" w14:paraId="60579C84" w14:textId="77777777" w:rsidTr="00CC2DE9">
        <w:tc>
          <w:tcPr>
            <w:tcW w:w="562" w:type="dxa"/>
          </w:tcPr>
          <w:p w14:paraId="46D214AD" w14:textId="54513429" w:rsidR="00307568" w:rsidRPr="005279A3" w:rsidRDefault="00307568" w:rsidP="005618AB">
            <w:pPr>
              <w:rPr>
                <w:rFonts w:eastAsia="Times New Roman"/>
              </w:rPr>
            </w:pPr>
            <w:r w:rsidRPr="005279A3">
              <w:rPr>
                <w:rFonts w:eastAsia="Times New Roman"/>
              </w:rPr>
              <w:t>30</w:t>
            </w:r>
          </w:p>
        </w:tc>
        <w:tc>
          <w:tcPr>
            <w:tcW w:w="4111" w:type="dxa"/>
          </w:tcPr>
          <w:p w14:paraId="72DAD648" w14:textId="17A2F1B9" w:rsidR="00307568" w:rsidRPr="005279A3" w:rsidRDefault="00307568" w:rsidP="00723B60">
            <w:pPr>
              <w:tabs>
                <w:tab w:val="left" w:pos="1095"/>
              </w:tabs>
            </w:pPr>
            <w:r w:rsidRPr="005279A3">
              <w:t>Je li prihvatljiv trošak nabave korištene (rabljene) opreme potrebne za održavanje umjetničkih radionica?</w:t>
            </w:r>
          </w:p>
        </w:tc>
        <w:tc>
          <w:tcPr>
            <w:tcW w:w="5245" w:type="dxa"/>
          </w:tcPr>
          <w:p w14:paraId="505B79AC" w14:textId="71CE981A" w:rsidR="00307568" w:rsidRPr="00FC2971" w:rsidRDefault="00307568" w:rsidP="005618AB">
            <w:pPr>
              <w:pStyle w:val="FootnoteText"/>
              <w:rPr>
                <w:rFonts w:asciiTheme="minorHAnsi" w:eastAsia="Times New Roman" w:hAnsiTheme="minorHAnsi" w:cstheme="minorBidi"/>
                <w:sz w:val="22"/>
                <w:szCs w:val="22"/>
                <w:lang w:val="hr-HR" w:eastAsia="en-US"/>
              </w:rPr>
            </w:pPr>
            <w:r w:rsidRPr="00FC2971">
              <w:rPr>
                <w:rFonts w:asciiTheme="minorHAnsi" w:eastAsia="Times New Roman" w:hAnsiTheme="minorHAnsi" w:cstheme="minorBidi"/>
                <w:sz w:val="22"/>
                <w:szCs w:val="22"/>
                <w:lang w:val="hr-HR" w:eastAsia="en-US"/>
              </w:rPr>
              <w:t xml:space="preserve">Ne. Prema točki 4.1.2 </w:t>
            </w:r>
            <w:r w:rsidRPr="00FC2971">
              <w:rPr>
                <w:rFonts w:asciiTheme="minorHAnsi" w:eastAsia="Times New Roman" w:hAnsiTheme="minorHAnsi" w:cstheme="minorBidi"/>
                <w:i/>
                <w:sz w:val="22"/>
                <w:szCs w:val="22"/>
                <w:lang w:val="hr-HR" w:eastAsia="en-US"/>
              </w:rPr>
              <w:t>Neprihvatljivi izdaci</w:t>
            </w:r>
            <w:r w:rsidRPr="00FC2971">
              <w:rPr>
                <w:rFonts w:asciiTheme="minorHAnsi" w:eastAsia="Times New Roman" w:hAnsiTheme="minorHAnsi" w:cstheme="minorBidi"/>
                <w:sz w:val="22"/>
                <w:szCs w:val="22"/>
                <w:lang w:val="hr-HR" w:eastAsia="en-US"/>
              </w:rPr>
              <w:t xml:space="preserve"> Uputa za prijavitelje, kupnja korištene opreme nije prihvatljiv trošak u okviru ovog Poziva.</w:t>
            </w:r>
          </w:p>
        </w:tc>
      </w:tr>
      <w:tr w:rsidR="00307568" w:rsidRPr="005279A3" w14:paraId="10176E0F" w14:textId="77777777" w:rsidTr="00CC2DE9">
        <w:tc>
          <w:tcPr>
            <w:tcW w:w="562" w:type="dxa"/>
          </w:tcPr>
          <w:p w14:paraId="41944199" w14:textId="77777777" w:rsidR="00307568" w:rsidRPr="005279A3" w:rsidRDefault="00307568" w:rsidP="004927FB">
            <w:pPr>
              <w:rPr>
                <w:rFonts w:eastAsia="Times New Roman"/>
              </w:rPr>
            </w:pPr>
            <w:r w:rsidRPr="00B40058">
              <w:rPr>
                <w:rFonts w:eastAsia="Times New Roman"/>
              </w:rPr>
              <w:t>31</w:t>
            </w:r>
          </w:p>
        </w:tc>
        <w:tc>
          <w:tcPr>
            <w:tcW w:w="4111" w:type="dxa"/>
          </w:tcPr>
          <w:p w14:paraId="5388E1BB" w14:textId="77777777" w:rsidR="00307568" w:rsidRPr="00FC2971" w:rsidRDefault="00307568" w:rsidP="004927FB">
            <w:pPr>
              <w:pStyle w:val="NormalWeb"/>
              <w:rPr>
                <w:rFonts w:asciiTheme="minorHAnsi" w:eastAsia="Times New Roman" w:hAnsiTheme="minorHAnsi" w:cstheme="minorBidi"/>
                <w:sz w:val="22"/>
                <w:szCs w:val="22"/>
                <w:lang w:eastAsia="en-US"/>
              </w:rPr>
            </w:pPr>
            <w:r w:rsidRPr="00FC2971">
              <w:rPr>
                <w:rFonts w:asciiTheme="minorHAnsi" w:eastAsia="Times New Roman" w:hAnsiTheme="minorHAnsi" w:cstheme="minorBidi"/>
                <w:sz w:val="22"/>
                <w:szCs w:val="22"/>
                <w:lang w:eastAsia="en-US"/>
              </w:rPr>
              <w:t>Sukladno Uputama za prijavitelje dozvoljena je adaptacija prostora i nabava opreme, dok se adaptacija prostora odnosi samo na aktivnosti A. Znači li to da je za aktivnosti B prihvatljiv trošak nabava opreme npr. laptop, razglas, pokretna bina za izvedbu programa?</w:t>
            </w:r>
          </w:p>
        </w:tc>
        <w:tc>
          <w:tcPr>
            <w:tcW w:w="5245" w:type="dxa"/>
          </w:tcPr>
          <w:p w14:paraId="4548ACBB" w14:textId="77777777" w:rsidR="00307568" w:rsidRPr="005279A3" w:rsidRDefault="00307568" w:rsidP="004927FB">
            <w:pPr>
              <w:pStyle w:val="FootnoteText"/>
              <w:rPr>
                <w:sz w:val="22"/>
                <w:szCs w:val="22"/>
                <w:lang w:val="hr-HR"/>
              </w:rPr>
            </w:pPr>
            <w:r w:rsidRPr="005279A3">
              <w:rPr>
                <w:sz w:val="22"/>
                <w:szCs w:val="22"/>
                <w:lang w:val="hr-HR"/>
              </w:rPr>
              <w:t>Da. U okviru skupine aktivnosti B prihvatljivi su troškovi nabave ili najma opreme ukoliko su izravno povezani s provedbom projektnih aktivnosti, doprinose ostvarenju ciljeva projekta i Poziva te zadovoljavaju ostale uvjete prihvatljivosti sukladno natječajnoj dokumentaciji.</w:t>
            </w:r>
          </w:p>
        </w:tc>
      </w:tr>
      <w:tr w:rsidR="00307568" w:rsidRPr="005279A3" w14:paraId="62DFA1C2" w14:textId="77777777" w:rsidTr="00CC2DE9">
        <w:tc>
          <w:tcPr>
            <w:tcW w:w="562" w:type="dxa"/>
            <w:hideMark/>
          </w:tcPr>
          <w:p w14:paraId="04191FFB" w14:textId="77777777" w:rsidR="00307568" w:rsidRPr="005279A3" w:rsidRDefault="00307568" w:rsidP="004927FB">
            <w:pPr>
              <w:rPr>
                <w:rFonts w:ascii="Calibri" w:hAnsi="Calibri" w:cs="Calibri"/>
              </w:rPr>
            </w:pPr>
            <w:r w:rsidRPr="005279A3">
              <w:rPr>
                <w:rFonts w:ascii="Calibri" w:hAnsi="Calibri" w:cs="Calibri"/>
              </w:rPr>
              <w:t>32</w:t>
            </w:r>
          </w:p>
        </w:tc>
        <w:tc>
          <w:tcPr>
            <w:tcW w:w="4111" w:type="dxa"/>
          </w:tcPr>
          <w:p w14:paraId="201E9B1F" w14:textId="77777777" w:rsidR="00307568" w:rsidRPr="005279A3" w:rsidRDefault="00307568" w:rsidP="004927FB">
            <w:pPr>
              <w:pStyle w:val="NormalWeb"/>
              <w:rPr>
                <w:rFonts w:ascii="Calibri" w:hAnsi="Calibri" w:cs="Calibri"/>
                <w:sz w:val="22"/>
                <w:szCs w:val="22"/>
                <w:lang w:eastAsia="en-US"/>
              </w:rPr>
            </w:pPr>
            <w:r w:rsidRPr="005279A3">
              <w:rPr>
                <w:rFonts w:ascii="Calibri" w:hAnsi="Calibri" w:cs="Calibri"/>
                <w:sz w:val="22"/>
                <w:szCs w:val="22"/>
                <w:lang w:eastAsia="en-US"/>
              </w:rPr>
              <w:t>U B skupini aktivnosti, pod kojim elementom se navodi trošak najma prostora, i je li trošak najma prostora prihvatljiv trošak ukoliko se odnosi na prostor javne ustanove u kulturi, koja je ujedno i partner projekta? Je li takav trošak prihvatljiv i u A skupini aktivnosti?</w:t>
            </w:r>
          </w:p>
        </w:tc>
        <w:tc>
          <w:tcPr>
            <w:tcW w:w="5245" w:type="dxa"/>
          </w:tcPr>
          <w:p w14:paraId="5131BBD1" w14:textId="77777777" w:rsidR="00307568" w:rsidRPr="005279A3" w:rsidRDefault="00307568" w:rsidP="004927FB">
            <w:pPr>
              <w:pStyle w:val="FootnoteText"/>
              <w:rPr>
                <w:sz w:val="22"/>
                <w:szCs w:val="22"/>
                <w:lang w:val="hr-HR"/>
              </w:rPr>
            </w:pPr>
            <w:r w:rsidRPr="005279A3">
              <w:rPr>
                <w:sz w:val="22"/>
                <w:szCs w:val="22"/>
                <w:lang w:val="hr-HR" w:eastAsia="en-US"/>
              </w:rPr>
              <w:t xml:space="preserve">Trošak najma prostora za provedbu projektnih aktivnosti je prihvatljiv trošak u obje skupine aktivnosti ukoliko je nužan za ispunjavanje ciljeva projektnog prijedloga, predstavlja troškovno najučinkovitiju opciju </w:t>
            </w:r>
            <w:r w:rsidRPr="005279A3">
              <w:rPr>
                <w:sz w:val="22"/>
                <w:szCs w:val="22"/>
                <w:lang w:val="hr-HR"/>
              </w:rPr>
              <w:t>te zadovoljava ostale uvjete prihvatljivosti sukladno natječajnoj dokumentaciji.</w:t>
            </w:r>
          </w:p>
          <w:p w14:paraId="7BFF2CAB" w14:textId="77777777" w:rsidR="00307568" w:rsidRDefault="00307568" w:rsidP="004927FB">
            <w:pPr>
              <w:pStyle w:val="FootnoteText"/>
              <w:rPr>
                <w:sz w:val="22"/>
                <w:szCs w:val="22"/>
                <w:lang w:val="hr-HR"/>
              </w:rPr>
            </w:pPr>
            <w:r>
              <w:rPr>
                <w:sz w:val="22"/>
                <w:szCs w:val="22"/>
                <w:lang w:val="hr-HR"/>
              </w:rPr>
              <w:lastRenderedPageBreak/>
              <w:t>T</w:t>
            </w:r>
            <w:r w:rsidRPr="005279A3">
              <w:rPr>
                <w:sz w:val="22"/>
                <w:szCs w:val="22"/>
                <w:lang w:val="hr-HR"/>
              </w:rPr>
              <w:t>roškovi najma prostora koji je u vlasništvu partnera na projektu ne predstavlja troškovno učinkovitu opciju, s obzirom na to da partnerovi kapaciteti (uključujući prostorne kapacitete) moraju biti aktivno uključeni u provedbu projektnih aktivnosti. Stoga navedeni trošak nije prihvatljiv, odnosno opravdan, u okviru ovog Poziva.</w:t>
            </w:r>
          </w:p>
          <w:p w14:paraId="47DC20B5" w14:textId="1605702C" w:rsidR="00307568" w:rsidRPr="005279A3" w:rsidRDefault="00307568" w:rsidP="004927FB">
            <w:pPr>
              <w:pStyle w:val="FootnoteText"/>
              <w:rPr>
                <w:sz w:val="22"/>
                <w:szCs w:val="22"/>
                <w:lang w:val="hr-HR"/>
              </w:rPr>
            </w:pPr>
            <w:r w:rsidRPr="005279A3">
              <w:rPr>
                <w:sz w:val="22"/>
                <w:szCs w:val="22"/>
                <w:lang w:val="hr-HR"/>
              </w:rPr>
              <w:t xml:space="preserve">Troškovi najma prostora u okviru proračuna projektnog prijedloga pridružuju se onom elementu koji obuhvaća s tim troškom povezane aktivnosti. Napominjemo da elementi navedeni pod točkom 3.3 </w:t>
            </w:r>
            <w:r w:rsidRPr="005279A3">
              <w:rPr>
                <w:i/>
                <w:sz w:val="22"/>
                <w:szCs w:val="22"/>
                <w:lang w:val="hr-HR"/>
              </w:rPr>
              <w:t>Prihvatljive aktivnosti</w:t>
            </w:r>
            <w:r w:rsidRPr="005279A3">
              <w:rPr>
                <w:sz w:val="22"/>
                <w:szCs w:val="22"/>
                <w:lang w:val="hr-HR"/>
              </w:rPr>
              <w:t xml:space="preserve"> Uputa za prijavitelje predstavljaju minimalan broj elemenata koje projektni prijedlog mora sadržavati te da broj elemenata u prijavnom obrascu A nije ograničen. Prijavitelj sam utvrđuje broj i raspored aktivnosti unutar elemenata ovisno o strukturi i intervencijskoj logici projektnog prijedloga te formatu, konceptu i sadržaju projektnih aktivnosti.</w:t>
            </w:r>
          </w:p>
        </w:tc>
      </w:tr>
      <w:tr w:rsidR="00307568" w:rsidRPr="005279A3" w14:paraId="544258ED" w14:textId="77777777" w:rsidTr="00CC2DE9">
        <w:tc>
          <w:tcPr>
            <w:tcW w:w="562" w:type="dxa"/>
            <w:hideMark/>
          </w:tcPr>
          <w:p w14:paraId="384D7FCB" w14:textId="77777777" w:rsidR="00307568" w:rsidRPr="005279A3" w:rsidRDefault="00307568" w:rsidP="004927FB">
            <w:pPr>
              <w:rPr>
                <w:rFonts w:ascii="Calibri" w:hAnsi="Calibri" w:cs="Calibri"/>
              </w:rPr>
            </w:pPr>
            <w:r w:rsidRPr="00FC2971">
              <w:rPr>
                <w:rFonts w:ascii="Calibri" w:hAnsi="Calibri" w:cs="Calibri"/>
              </w:rPr>
              <w:lastRenderedPageBreak/>
              <w:t>33</w:t>
            </w:r>
          </w:p>
        </w:tc>
        <w:tc>
          <w:tcPr>
            <w:tcW w:w="4111" w:type="dxa"/>
          </w:tcPr>
          <w:p w14:paraId="61288F03" w14:textId="77777777" w:rsidR="00307568" w:rsidRPr="005279A3" w:rsidRDefault="00307568" w:rsidP="004927FB">
            <w:pPr>
              <w:rPr>
                <w:rFonts w:ascii="Calibri" w:hAnsi="Calibri" w:cs="Calibri"/>
              </w:rPr>
            </w:pPr>
            <w:r w:rsidRPr="005279A3">
              <w:rPr>
                <w:rFonts w:ascii="Calibri" w:hAnsi="Calibri" w:cs="Calibri"/>
              </w:rPr>
              <w:t>Pod ostale izravne troškove navodite "najam prostora za provedbu projektnih aktivnosti, osim za element „Upravljanje projektom i administracija“ možete li malo to pojasniti?</w:t>
            </w:r>
          </w:p>
        </w:tc>
        <w:tc>
          <w:tcPr>
            <w:tcW w:w="5245" w:type="dxa"/>
          </w:tcPr>
          <w:p w14:paraId="6C034386" w14:textId="77777777" w:rsidR="00307568" w:rsidRPr="005279A3" w:rsidRDefault="00307568" w:rsidP="004927FB">
            <w:pPr>
              <w:pStyle w:val="CommentText"/>
              <w:rPr>
                <w:sz w:val="22"/>
                <w:szCs w:val="22"/>
              </w:rPr>
            </w:pPr>
            <w:r w:rsidRPr="005279A3">
              <w:rPr>
                <w:sz w:val="22"/>
                <w:szCs w:val="22"/>
              </w:rPr>
              <w:t xml:space="preserve">Navedena odredba iz točke 4.1.1 </w:t>
            </w:r>
            <w:r w:rsidRPr="005279A3">
              <w:rPr>
                <w:i/>
                <w:sz w:val="22"/>
                <w:szCs w:val="22"/>
              </w:rPr>
              <w:t>Prihvatljivi izdaci</w:t>
            </w:r>
            <w:r w:rsidRPr="005279A3">
              <w:rPr>
                <w:sz w:val="22"/>
                <w:szCs w:val="22"/>
              </w:rPr>
              <w:t xml:space="preserve"> Uputa za prijavitelje znači da najam prostora za upravljanje projektom (odnosno uredskog prostora) nije prihvatljiv izravni trošak u okviru ovog Poziva. Ukoliko prijavitelj i/ili partner(i) imaju potrebu najma prostora za upravljanje projektom, trošak najma takvog prostora može se nadoknaditi iz neizravnih troškova projekta.</w:t>
            </w:r>
          </w:p>
        </w:tc>
      </w:tr>
      <w:tr w:rsidR="00307568" w:rsidRPr="005279A3" w14:paraId="1EEC19CE" w14:textId="77777777" w:rsidTr="00CC2DE9">
        <w:tc>
          <w:tcPr>
            <w:tcW w:w="562" w:type="dxa"/>
          </w:tcPr>
          <w:p w14:paraId="105A4FA5" w14:textId="77777777" w:rsidR="00307568" w:rsidRPr="005279A3" w:rsidRDefault="00307568" w:rsidP="004927FB">
            <w:pPr>
              <w:rPr>
                <w:rFonts w:eastAsia="Times New Roman"/>
                <w:highlight w:val="yellow"/>
              </w:rPr>
            </w:pPr>
            <w:r w:rsidRPr="00FC2971">
              <w:rPr>
                <w:rFonts w:ascii="Calibri" w:hAnsi="Calibri" w:cs="Calibri"/>
              </w:rPr>
              <w:t>34</w:t>
            </w:r>
          </w:p>
        </w:tc>
        <w:tc>
          <w:tcPr>
            <w:tcW w:w="4111" w:type="dxa"/>
          </w:tcPr>
          <w:p w14:paraId="3ADA1855" w14:textId="77777777" w:rsidR="00307568" w:rsidRPr="005279A3" w:rsidRDefault="00307568" w:rsidP="004927FB">
            <w:r w:rsidRPr="005279A3">
              <w:t>U B skupini aktivnosti se pod Elementom 1 navode "aktivnosti podizanja javne svijesti i zagovaranja praksi civilno-javnog partnerstva i sudioničkog upravljanja u kulturi, kao i korištenja javne infrastrukture u iste svrhe", na što se točno odnosi korištenje javne infrastrukture?</w:t>
            </w:r>
          </w:p>
        </w:tc>
        <w:tc>
          <w:tcPr>
            <w:tcW w:w="5245" w:type="dxa"/>
          </w:tcPr>
          <w:p w14:paraId="5BE43C95" w14:textId="77777777" w:rsidR="00307568" w:rsidRPr="005279A3" w:rsidRDefault="00307568" w:rsidP="004927FB">
            <w:pPr>
              <w:pStyle w:val="FootnoteText"/>
              <w:rPr>
                <w:rFonts w:asciiTheme="minorHAnsi" w:eastAsia="Times New Roman" w:hAnsiTheme="minorHAnsi" w:cstheme="minorBidi"/>
                <w:sz w:val="22"/>
                <w:szCs w:val="22"/>
                <w:lang w:val="hr-HR" w:eastAsia="en-US"/>
              </w:rPr>
            </w:pPr>
            <w:r w:rsidRPr="00FC2971">
              <w:rPr>
                <w:rFonts w:asciiTheme="minorHAnsi" w:eastAsia="Times New Roman" w:hAnsiTheme="minorHAnsi" w:cstheme="minorBidi"/>
                <w:sz w:val="22"/>
                <w:szCs w:val="22"/>
                <w:lang w:val="hr-HR" w:eastAsia="en-US"/>
              </w:rPr>
              <w:t xml:space="preserve">„Javna infrastruktura“ koja se navodi u točki 3.3 </w:t>
            </w:r>
            <w:r w:rsidRPr="00FC2971">
              <w:rPr>
                <w:rFonts w:asciiTheme="minorHAnsi" w:eastAsia="Times New Roman" w:hAnsiTheme="minorHAnsi" w:cstheme="minorBidi"/>
                <w:i/>
                <w:sz w:val="22"/>
                <w:szCs w:val="22"/>
                <w:lang w:val="hr-HR" w:eastAsia="en-US"/>
              </w:rPr>
              <w:t>Prihvatljive aktivnosti</w:t>
            </w:r>
            <w:r w:rsidRPr="00FC2971">
              <w:rPr>
                <w:rFonts w:asciiTheme="minorHAnsi" w:eastAsia="Times New Roman" w:hAnsiTheme="minorHAnsi" w:cstheme="minorBidi"/>
                <w:sz w:val="22"/>
                <w:szCs w:val="22"/>
                <w:lang w:val="hr-HR" w:eastAsia="en-US"/>
              </w:rPr>
              <w:t xml:space="preserve"> kao i u točki 1.4. </w:t>
            </w:r>
            <w:r w:rsidRPr="00FC2971">
              <w:rPr>
                <w:rFonts w:asciiTheme="minorHAnsi" w:eastAsia="Times New Roman" w:hAnsiTheme="minorHAnsi" w:cstheme="minorBidi"/>
                <w:i/>
                <w:sz w:val="22"/>
                <w:szCs w:val="22"/>
                <w:lang w:val="hr-HR" w:eastAsia="en-US"/>
              </w:rPr>
              <w:t>Svrha, cilj i ciljane skupine Poziva na dostavu projektnih prijedloga</w:t>
            </w:r>
            <w:r w:rsidRPr="00FC2971">
              <w:rPr>
                <w:rFonts w:asciiTheme="minorHAnsi" w:eastAsia="Times New Roman" w:hAnsiTheme="minorHAnsi" w:cstheme="minorBidi"/>
                <w:sz w:val="22"/>
                <w:szCs w:val="22"/>
                <w:lang w:val="hr-HR" w:eastAsia="en-US"/>
              </w:rPr>
              <w:t xml:space="preserve"> Uputa za prijavitelje odnosi se na infrastrukturu/prostore u vlasništvu jedinica lokalne ili područne (regionalne) samouprave koja se koristi kao društveno-kulturni centar ili ju je </w:t>
            </w:r>
            <w:r w:rsidRPr="00C2211D">
              <w:rPr>
                <w:rFonts w:asciiTheme="minorHAnsi" w:eastAsia="Times New Roman" w:hAnsiTheme="minorHAnsi" w:cstheme="minorBidi"/>
                <w:sz w:val="22"/>
                <w:szCs w:val="22"/>
                <w:lang w:val="hr-HR" w:eastAsia="en-US"/>
              </w:rPr>
              <w:t>moguće koristi u tu svrhu.</w:t>
            </w:r>
            <w:r w:rsidRPr="005279A3">
              <w:rPr>
                <w:rFonts w:asciiTheme="minorHAnsi" w:eastAsia="Times New Roman" w:hAnsiTheme="minorHAnsi" w:cstheme="minorBidi"/>
                <w:sz w:val="22"/>
                <w:szCs w:val="22"/>
                <w:lang w:val="hr-HR" w:eastAsia="en-US"/>
              </w:rPr>
              <w:t xml:space="preserve">  </w:t>
            </w:r>
          </w:p>
          <w:p w14:paraId="5DF519D0" w14:textId="77777777" w:rsidR="00307568" w:rsidRPr="005279A3" w:rsidRDefault="00307568" w:rsidP="004927FB">
            <w:pPr>
              <w:pStyle w:val="FootnoteText"/>
              <w:rPr>
                <w:rFonts w:asciiTheme="minorHAnsi" w:eastAsia="Times New Roman" w:hAnsiTheme="minorHAnsi" w:cstheme="minorBidi"/>
                <w:sz w:val="22"/>
                <w:szCs w:val="22"/>
                <w:lang w:val="hr-HR" w:eastAsia="en-US"/>
              </w:rPr>
            </w:pPr>
            <w:r w:rsidRPr="005279A3">
              <w:rPr>
                <w:rFonts w:asciiTheme="minorHAnsi" w:eastAsia="Times New Roman" w:hAnsiTheme="minorHAnsi" w:cstheme="minorBidi"/>
                <w:sz w:val="22"/>
                <w:szCs w:val="22"/>
                <w:lang w:val="hr-HR" w:eastAsia="en-US"/>
              </w:rPr>
              <w:t>U obje skupine aktivnosti u okviru ovog Poziva prihvatljive su aktivnosti podizanja javne svijesti o stavljanju u funkciju takvih prostora, tj. zagovaranje korištenja istih za uspostavu društveno-kulturnog centara kao oblika javno-civilnog partnerstva u kulturi.</w:t>
            </w:r>
          </w:p>
        </w:tc>
      </w:tr>
      <w:tr w:rsidR="00307568" w:rsidRPr="005279A3" w14:paraId="4FB3D6F2" w14:textId="77777777" w:rsidTr="00CC2DE9">
        <w:tc>
          <w:tcPr>
            <w:tcW w:w="562" w:type="dxa"/>
          </w:tcPr>
          <w:p w14:paraId="62A6B41F" w14:textId="77777777" w:rsidR="00307568" w:rsidRPr="005279A3" w:rsidRDefault="00307568" w:rsidP="004927FB">
            <w:pPr>
              <w:rPr>
                <w:rFonts w:ascii="Calibri" w:hAnsi="Calibri" w:cs="Calibri"/>
              </w:rPr>
            </w:pPr>
            <w:r w:rsidRPr="00B40058">
              <w:rPr>
                <w:rFonts w:ascii="Calibri" w:hAnsi="Calibri" w:cs="Calibri"/>
              </w:rPr>
              <w:t>35</w:t>
            </w:r>
          </w:p>
        </w:tc>
        <w:tc>
          <w:tcPr>
            <w:tcW w:w="4111" w:type="dxa"/>
          </w:tcPr>
          <w:p w14:paraId="510E92D6" w14:textId="77777777" w:rsidR="00307568" w:rsidRPr="005279A3" w:rsidRDefault="00307568" w:rsidP="004927FB">
            <w:r w:rsidRPr="005279A3">
              <w:t>Kod opisa projekta stoji "Objasnite i razloge odabira ciljane/ih skupine/a za sudjelovanje u projektnim aktivnostima." Inače je navedeno da su ciljane skupine natječaja članovi udruga, zaposlenici javnih ustanova u kulturi i jedinica lokalne samouprave, međutim, odnosi li se ova stavka na ciljanu skupinu za konkretnu provedbu kulturnih i umjetničkih programa u sklopu suradnje?</w:t>
            </w:r>
          </w:p>
        </w:tc>
        <w:tc>
          <w:tcPr>
            <w:tcW w:w="5245" w:type="dxa"/>
          </w:tcPr>
          <w:p w14:paraId="3723F31C" w14:textId="5A456DFC" w:rsidR="00307568" w:rsidRPr="00FC2971" w:rsidRDefault="00307568" w:rsidP="004927FB">
            <w:pPr>
              <w:pStyle w:val="FootnoteText"/>
              <w:rPr>
                <w:rFonts w:asciiTheme="minorHAnsi" w:eastAsia="Times New Roman" w:hAnsiTheme="minorHAnsi" w:cstheme="minorBidi"/>
                <w:sz w:val="22"/>
                <w:szCs w:val="22"/>
                <w:lang w:val="hr-HR" w:eastAsia="en-US"/>
              </w:rPr>
            </w:pPr>
            <w:r w:rsidRPr="00FC2971">
              <w:rPr>
                <w:rFonts w:asciiTheme="minorHAnsi" w:eastAsia="Times New Roman" w:hAnsiTheme="minorHAnsi" w:cstheme="minorBidi"/>
                <w:sz w:val="22"/>
                <w:szCs w:val="22"/>
                <w:lang w:val="hr-HR" w:eastAsia="en-US"/>
              </w:rPr>
              <w:t>Ciljne skupine ovoga Poziva naveden</w:t>
            </w:r>
            <w:r>
              <w:rPr>
                <w:rFonts w:asciiTheme="minorHAnsi" w:eastAsia="Times New Roman" w:hAnsiTheme="minorHAnsi" w:cstheme="minorBidi"/>
                <w:sz w:val="22"/>
                <w:szCs w:val="22"/>
                <w:lang w:val="hr-HR" w:eastAsia="en-US"/>
              </w:rPr>
              <w:t>e</w:t>
            </w:r>
            <w:r w:rsidRPr="00FC2971">
              <w:rPr>
                <w:rFonts w:asciiTheme="minorHAnsi" w:eastAsia="Times New Roman" w:hAnsiTheme="minorHAnsi" w:cstheme="minorBidi"/>
                <w:sz w:val="22"/>
                <w:szCs w:val="22"/>
                <w:lang w:val="hr-HR" w:eastAsia="en-US"/>
              </w:rPr>
              <w:t xml:space="preserve"> su u točki 1.4. </w:t>
            </w:r>
            <w:r w:rsidRPr="00FC2971">
              <w:rPr>
                <w:rFonts w:asciiTheme="minorHAnsi" w:eastAsia="Times New Roman" w:hAnsiTheme="minorHAnsi" w:cstheme="minorBidi"/>
                <w:i/>
                <w:sz w:val="22"/>
                <w:szCs w:val="22"/>
                <w:lang w:val="hr-HR" w:eastAsia="en-US"/>
              </w:rPr>
              <w:t>Svrha, cilj i ciljane skupine Poziva na dostavu projektnih prijedloga</w:t>
            </w:r>
            <w:r w:rsidRPr="00FC2971">
              <w:rPr>
                <w:rFonts w:asciiTheme="minorHAnsi" w:eastAsia="Times New Roman" w:hAnsiTheme="minorHAnsi" w:cstheme="minorBidi"/>
                <w:sz w:val="22"/>
                <w:szCs w:val="22"/>
                <w:lang w:val="hr-HR" w:eastAsia="en-US"/>
              </w:rPr>
              <w:t xml:space="preserve"> Uputa za prijavitelje. U okviru prijavnog obrasca A (Svrha i opravdanost projekta, str. 3) potrebno je obrazložiti njihove probleme i potrebe, način njihova uključivanja u projektne aktivnosti (prvenstveno jačanje kapaciteta u području sudioničkog upravljanja u kulturi) te doprinos aktivnosti ostvarenju ciljeva projekta i Poziva. </w:t>
            </w:r>
          </w:p>
          <w:p w14:paraId="79324B11" w14:textId="77777777" w:rsidR="00307568" w:rsidRPr="00FC2971" w:rsidRDefault="00307568" w:rsidP="004927FB">
            <w:pPr>
              <w:pStyle w:val="FootnoteText"/>
              <w:rPr>
                <w:rFonts w:asciiTheme="minorHAnsi" w:eastAsia="Times New Roman" w:hAnsiTheme="minorHAnsi" w:cstheme="minorBidi"/>
                <w:sz w:val="22"/>
                <w:szCs w:val="22"/>
                <w:lang w:val="hr-HR" w:eastAsia="en-US"/>
              </w:rPr>
            </w:pPr>
            <w:r w:rsidRPr="00FC2971">
              <w:rPr>
                <w:rFonts w:asciiTheme="minorHAnsi" w:eastAsia="Times New Roman" w:hAnsiTheme="minorHAnsi" w:cstheme="minorBidi"/>
                <w:sz w:val="22"/>
                <w:szCs w:val="22"/>
                <w:lang w:val="hr-HR" w:eastAsia="en-US"/>
              </w:rPr>
              <w:t xml:space="preserve">Usklađenost projektnih aktivnosti s potrebama ciljne skupine ocjenjuje se u okviru kriterija dodjele 3. „Relevantnost projektnih aktivnosti u odnosu na ciljane </w:t>
            </w:r>
            <w:r w:rsidRPr="00FC2971">
              <w:rPr>
                <w:rFonts w:asciiTheme="minorHAnsi" w:eastAsia="Times New Roman" w:hAnsiTheme="minorHAnsi" w:cstheme="minorBidi"/>
                <w:sz w:val="22"/>
                <w:szCs w:val="22"/>
                <w:lang w:val="hr-HR" w:eastAsia="en-US"/>
              </w:rPr>
              <w:lastRenderedPageBreak/>
              <w:t xml:space="preserve">skupine“ navedenog u točki 6.2 </w:t>
            </w:r>
            <w:r w:rsidRPr="00FC2971">
              <w:rPr>
                <w:rFonts w:asciiTheme="minorHAnsi" w:eastAsia="Times New Roman" w:hAnsiTheme="minorHAnsi" w:cstheme="minorBidi"/>
                <w:i/>
                <w:sz w:val="22"/>
                <w:szCs w:val="22"/>
                <w:lang w:val="hr-HR" w:eastAsia="en-US"/>
              </w:rPr>
              <w:t xml:space="preserve">Procjena kvalitete </w:t>
            </w:r>
            <w:r w:rsidRPr="00FC2971">
              <w:rPr>
                <w:rFonts w:asciiTheme="minorHAnsi" w:eastAsia="Times New Roman" w:hAnsiTheme="minorHAnsi" w:cstheme="minorBidi"/>
                <w:sz w:val="22"/>
                <w:szCs w:val="22"/>
                <w:lang w:val="hr-HR" w:eastAsia="en-US"/>
              </w:rPr>
              <w:t>Uputa za prijavitelje.</w:t>
            </w:r>
          </w:p>
          <w:p w14:paraId="1976B979" w14:textId="77777777" w:rsidR="00307568" w:rsidRPr="00FC2971" w:rsidRDefault="00307568" w:rsidP="004927FB">
            <w:pPr>
              <w:pStyle w:val="FootnoteText"/>
              <w:rPr>
                <w:rFonts w:asciiTheme="minorHAnsi" w:eastAsia="Times New Roman" w:hAnsiTheme="minorHAnsi" w:cstheme="minorBidi"/>
                <w:sz w:val="22"/>
                <w:szCs w:val="22"/>
                <w:lang w:val="hr-HR" w:eastAsia="en-US"/>
              </w:rPr>
            </w:pPr>
          </w:p>
          <w:p w14:paraId="7AB618D1" w14:textId="77777777" w:rsidR="00307568" w:rsidRPr="00FC2971" w:rsidRDefault="00307568" w:rsidP="004927FB">
            <w:pPr>
              <w:pStyle w:val="FootnoteText"/>
              <w:rPr>
                <w:rFonts w:asciiTheme="minorHAnsi" w:eastAsia="Times New Roman" w:hAnsiTheme="minorHAnsi" w:cstheme="minorBidi"/>
                <w:sz w:val="22"/>
                <w:szCs w:val="22"/>
                <w:lang w:val="hr-HR" w:eastAsia="en-US"/>
              </w:rPr>
            </w:pPr>
            <w:r>
              <w:rPr>
                <w:rFonts w:asciiTheme="minorHAnsi" w:eastAsia="Times New Roman" w:hAnsiTheme="minorHAnsi" w:cstheme="minorBidi"/>
                <w:sz w:val="22"/>
                <w:szCs w:val="22"/>
                <w:lang w:val="hr-HR" w:eastAsia="en-US"/>
              </w:rPr>
              <w:t>U okviru ovoga Poziva</w:t>
            </w:r>
            <w:r w:rsidRPr="00FC2971">
              <w:rPr>
                <w:rFonts w:asciiTheme="minorHAnsi" w:eastAsia="Times New Roman" w:hAnsiTheme="minorHAnsi" w:cstheme="minorBidi"/>
                <w:sz w:val="22"/>
                <w:szCs w:val="22"/>
                <w:lang w:val="hr-HR" w:eastAsia="en-US"/>
              </w:rPr>
              <w:t xml:space="preserve"> u projektnim aktivnostima, koje uključuju i kulturno-umjetničke programa, sudjeluje i građanstvo, odnosno lokalna zajednica. Iako oni nisu ciljna skupina Poziva, prijavitelj je također dužan u </w:t>
            </w:r>
            <w:r>
              <w:rPr>
                <w:rFonts w:asciiTheme="minorHAnsi" w:eastAsia="Times New Roman" w:hAnsiTheme="minorHAnsi" w:cstheme="minorBidi"/>
                <w:sz w:val="22"/>
                <w:szCs w:val="22"/>
                <w:lang w:val="hr-HR" w:eastAsia="en-US"/>
              </w:rPr>
              <w:t>sklo</w:t>
            </w:r>
            <w:r w:rsidRPr="005279A3">
              <w:rPr>
                <w:rFonts w:asciiTheme="minorHAnsi" w:eastAsia="Times New Roman" w:hAnsiTheme="minorHAnsi" w:cstheme="minorBidi"/>
                <w:sz w:val="22"/>
                <w:szCs w:val="22"/>
                <w:lang w:val="hr-HR" w:eastAsia="en-US"/>
              </w:rPr>
              <w:t>pu</w:t>
            </w:r>
            <w:r w:rsidRPr="00FC2971">
              <w:rPr>
                <w:rFonts w:asciiTheme="minorHAnsi" w:eastAsia="Times New Roman" w:hAnsiTheme="minorHAnsi" w:cstheme="minorBidi"/>
                <w:sz w:val="22"/>
                <w:szCs w:val="22"/>
                <w:lang w:val="hr-HR" w:eastAsia="en-US"/>
              </w:rPr>
              <w:t xml:space="preserve"> navedene rubrike prijavnog obrasca A</w:t>
            </w:r>
          </w:p>
          <w:p w14:paraId="36E2FD2B" w14:textId="77777777" w:rsidR="00307568" w:rsidRPr="00FC2971" w:rsidRDefault="00307568" w:rsidP="004927FB">
            <w:pPr>
              <w:pStyle w:val="FootnoteText"/>
              <w:rPr>
                <w:rFonts w:asciiTheme="minorHAnsi" w:eastAsia="Times New Roman" w:hAnsiTheme="minorHAnsi" w:cstheme="minorBidi"/>
                <w:sz w:val="22"/>
                <w:szCs w:val="22"/>
                <w:lang w:val="hr-HR" w:eastAsia="en-US"/>
              </w:rPr>
            </w:pPr>
            <w:r w:rsidRPr="00FC2971">
              <w:rPr>
                <w:rFonts w:asciiTheme="minorHAnsi" w:eastAsia="Times New Roman" w:hAnsiTheme="minorHAnsi" w:cstheme="minorBidi"/>
                <w:sz w:val="22"/>
                <w:szCs w:val="22"/>
                <w:lang w:val="hr-HR" w:eastAsia="en-US"/>
              </w:rPr>
              <w:t>obrazložite način na koji će lokalna zajednica biti uključena u projektne aktivnosti te kako će one odgovoriti na njezine potrebe.</w:t>
            </w:r>
          </w:p>
          <w:p w14:paraId="3D171C2F" w14:textId="77777777" w:rsidR="00307568" w:rsidRPr="00FC2971" w:rsidRDefault="00307568" w:rsidP="004927FB">
            <w:pPr>
              <w:pStyle w:val="FootnoteText"/>
              <w:rPr>
                <w:rFonts w:asciiTheme="minorHAnsi" w:eastAsia="Times New Roman" w:hAnsiTheme="minorHAnsi" w:cstheme="minorBidi"/>
                <w:sz w:val="22"/>
                <w:szCs w:val="22"/>
                <w:lang w:val="hr-HR" w:eastAsia="en-US"/>
              </w:rPr>
            </w:pPr>
          </w:p>
          <w:p w14:paraId="3AA10E71" w14:textId="77777777" w:rsidR="00307568" w:rsidRPr="00FC2971" w:rsidRDefault="00307568" w:rsidP="004927FB">
            <w:pPr>
              <w:pStyle w:val="FootnoteText"/>
              <w:rPr>
                <w:rFonts w:asciiTheme="minorHAnsi" w:eastAsia="Times New Roman" w:hAnsiTheme="minorHAnsi" w:cstheme="minorBidi"/>
                <w:sz w:val="22"/>
                <w:szCs w:val="22"/>
                <w:lang w:val="hr-HR" w:eastAsia="en-US"/>
              </w:rPr>
            </w:pPr>
            <w:r w:rsidRPr="00FC2971">
              <w:rPr>
                <w:rFonts w:asciiTheme="minorHAnsi" w:eastAsia="Times New Roman" w:hAnsiTheme="minorHAnsi" w:cstheme="minorBidi"/>
                <w:sz w:val="22"/>
                <w:szCs w:val="22"/>
                <w:lang w:val="hr-HR" w:eastAsia="en-US"/>
              </w:rPr>
              <w:t xml:space="preserve">Stupanj uključenosti građana u projektne aktivnosti ocjenjuje se u okviru kriterija 4.1 „Uključenost građana u procese planiranja, programiranja, odlučivanja i upravljanja u kulturi“, navedenog pod točkom 6.2 </w:t>
            </w:r>
            <w:r w:rsidRPr="00FC2971">
              <w:rPr>
                <w:rFonts w:asciiTheme="minorHAnsi" w:eastAsia="Times New Roman" w:hAnsiTheme="minorHAnsi" w:cstheme="minorBidi"/>
                <w:i/>
                <w:sz w:val="22"/>
                <w:szCs w:val="22"/>
                <w:lang w:val="hr-HR" w:eastAsia="en-US"/>
              </w:rPr>
              <w:t>Procjena kvalitete</w:t>
            </w:r>
            <w:r w:rsidRPr="00FC2971">
              <w:rPr>
                <w:rFonts w:asciiTheme="minorHAnsi" w:eastAsia="Times New Roman" w:hAnsiTheme="minorHAnsi" w:cstheme="minorBidi"/>
                <w:sz w:val="22"/>
                <w:szCs w:val="22"/>
                <w:lang w:val="hr-HR" w:eastAsia="en-US"/>
              </w:rPr>
              <w:t xml:space="preserve"> Uputa za prijavitelje.</w:t>
            </w:r>
          </w:p>
        </w:tc>
      </w:tr>
      <w:tr w:rsidR="00307568" w:rsidRPr="005279A3" w14:paraId="5A0CB798" w14:textId="77777777" w:rsidTr="00CC2DE9">
        <w:tc>
          <w:tcPr>
            <w:tcW w:w="562" w:type="dxa"/>
          </w:tcPr>
          <w:p w14:paraId="4149F035" w14:textId="77777777" w:rsidR="00307568" w:rsidRPr="005279A3" w:rsidRDefault="00307568" w:rsidP="004927FB">
            <w:pPr>
              <w:rPr>
                <w:rFonts w:ascii="Calibri" w:hAnsi="Calibri" w:cs="Calibri"/>
              </w:rPr>
            </w:pPr>
            <w:r w:rsidRPr="005279A3">
              <w:rPr>
                <w:rFonts w:ascii="Calibri" w:hAnsi="Calibri" w:cs="Calibri"/>
              </w:rPr>
              <w:lastRenderedPageBreak/>
              <w:t>36</w:t>
            </w:r>
          </w:p>
        </w:tc>
        <w:tc>
          <w:tcPr>
            <w:tcW w:w="4111" w:type="dxa"/>
          </w:tcPr>
          <w:p w14:paraId="00C1D5BB" w14:textId="77777777" w:rsidR="00307568" w:rsidRPr="005279A3" w:rsidRDefault="00307568" w:rsidP="004927FB">
            <w:r w:rsidRPr="005279A3">
              <w:rPr>
                <w:rFonts w:ascii="Calibri" w:hAnsi="Calibri" w:cs="Calibri"/>
              </w:rPr>
              <w:t>U B skupini aktivnosti, pod koji element se navode troškovi provedbe kulturnih i umjetničkih programa? Gdje se opisuju kulturni i umjetnički programi (opisni i financijski dio) koji su i stimulirali suradnju i inicijativu upravljanja u kulturi?</w:t>
            </w:r>
          </w:p>
        </w:tc>
        <w:tc>
          <w:tcPr>
            <w:tcW w:w="5245" w:type="dxa"/>
          </w:tcPr>
          <w:p w14:paraId="27310A14" w14:textId="77777777" w:rsidR="00307568" w:rsidRPr="005279A3" w:rsidRDefault="00307568" w:rsidP="004927FB">
            <w:pPr>
              <w:pStyle w:val="FootnoteText"/>
              <w:rPr>
                <w:rFonts w:asciiTheme="minorHAnsi" w:eastAsia="Times New Roman" w:hAnsiTheme="minorHAnsi" w:cstheme="minorBidi"/>
                <w:sz w:val="22"/>
                <w:szCs w:val="22"/>
                <w:lang w:val="hr-HR" w:eastAsia="en-US"/>
              </w:rPr>
            </w:pPr>
            <w:r w:rsidRPr="005279A3">
              <w:rPr>
                <w:rFonts w:asciiTheme="minorHAnsi" w:eastAsia="Times New Roman" w:hAnsiTheme="minorHAnsi" w:cstheme="minorBidi"/>
                <w:sz w:val="22"/>
                <w:szCs w:val="22"/>
                <w:lang w:val="hr-HR" w:eastAsia="en-US"/>
              </w:rPr>
              <w:t>Aktivnosti provedbe kulturnih i umjetničkih programa mogu se uvrstiti u projektni prijedlog kao zaseban element ili kao dio elementa koji sadrži i druge prihvatljive aktivnosti. Troškovi njihove provedbe se u okviru proračuna projektnog prijedloga pridružuju elementu koji obuhvaća aktivnosti s kojima su troškovi povezani.</w:t>
            </w:r>
          </w:p>
          <w:p w14:paraId="1F5C5C03" w14:textId="77777777" w:rsidR="00307568" w:rsidRPr="005279A3" w:rsidRDefault="00307568" w:rsidP="004927FB">
            <w:pPr>
              <w:pStyle w:val="FootnoteText"/>
              <w:rPr>
                <w:rFonts w:asciiTheme="minorHAnsi" w:eastAsia="Times New Roman" w:hAnsiTheme="minorHAnsi" w:cstheme="minorBidi"/>
                <w:sz w:val="22"/>
                <w:szCs w:val="22"/>
                <w:lang w:val="hr-HR" w:eastAsia="en-US"/>
              </w:rPr>
            </w:pPr>
          </w:p>
          <w:p w14:paraId="3542ADA7" w14:textId="77777777" w:rsidR="00307568" w:rsidRPr="005279A3" w:rsidRDefault="00307568" w:rsidP="004927FB">
            <w:pPr>
              <w:pStyle w:val="FootnoteText"/>
              <w:rPr>
                <w:rFonts w:asciiTheme="minorHAnsi" w:eastAsia="Times New Roman" w:hAnsiTheme="minorHAnsi" w:cstheme="minorBidi"/>
                <w:sz w:val="22"/>
                <w:szCs w:val="22"/>
                <w:lang w:val="hr-HR" w:eastAsia="en-US"/>
              </w:rPr>
            </w:pPr>
            <w:r w:rsidRPr="005279A3">
              <w:rPr>
                <w:rFonts w:asciiTheme="minorHAnsi" w:eastAsia="Times New Roman" w:hAnsiTheme="minorHAnsi" w:cstheme="minorBidi"/>
                <w:sz w:val="22"/>
                <w:szCs w:val="22"/>
                <w:lang w:val="hr-HR" w:eastAsia="en-US"/>
              </w:rPr>
              <w:t xml:space="preserve">Napominjemo da je </w:t>
            </w:r>
            <w:r>
              <w:rPr>
                <w:rFonts w:asciiTheme="minorHAnsi" w:eastAsia="Times New Roman" w:hAnsiTheme="minorHAnsi" w:cstheme="minorBidi"/>
                <w:sz w:val="22"/>
                <w:szCs w:val="22"/>
                <w:lang w:val="hr-HR" w:eastAsia="en-US"/>
              </w:rPr>
              <w:t>cilj</w:t>
            </w:r>
            <w:r w:rsidRPr="005279A3">
              <w:rPr>
                <w:rFonts w:asciiTheme="minorHAnsi" w:eastAsia="Times New Roman" w:hAnsiTheme="minorHAnsi" w:cstheme="minorBidi"/>
                <w:sz w:val="22"/>
                <w:szCs w:val="22"/>
                <w:lang w:val="hr-HR" w:eastAsia="en-US"/>
              </w:rPr>
              <w:t xml:space="preserve"> ovoga Poziva razvoj dobrog upravljanja u kulturi jačanjem suradnje organizacija civilnog društva i javnog sektora, </w:t>
            </w:r>
            <w:r>
              <w:rPr>
                <w:rFonts w:asciiTheme="minorHAnsi" w:eastAsia="Times New Roman" w:hAnsiTheme="minorHAnsi" w:cstheme="minorBidi"/>
                <w:sz w:val="22"/>
                <w:szCs w:val="22"/>
                <w:lang w:val="hr-HR" w:eastAsia="en-US"/>
              </w:rPr>
              <w:t>odnosno u</w:t>
            </w:r>
            <w:r w:rsidRPr="005279A3">
              <w:rPr>
                <w:rFonts w:asciiTheme="minorHAnsi" w:eastAsia="Times New Roman" w:hAnsiTheme="minorHAnsi" w:cstheme="minorBidi"/>
                <w:sz w:val="22"/>
                <w:szCs w:val="22"/>
                <w:lang w:val="hr-HR" w:eastAsia="en-US"/>
              </w:rPr>
              <w:t>napređenje postojećih i uspostava novih modela sudioničkog upravljanja u kulturi</w:t>
            </w:r>
            <w:r>
              <w:rPr>
                <w:rFonts w:asciiTheme="minorHAnsi" w:eastAsia="Times New Roman" w:hAnsiTheme="minorHAnsi" w:cstheme="minorBidi"/>
                <w:sz w:val="22"/>
                <w:szCs w:val="22"/>
                <w:lang w:val="hr-HR" w:eastAsia="en-US"/>
              </w:rPr>
              <w:t xml:space="preserve">, </w:t>
            </w:r>
            <w:r w:rsidRPr="005279A3">
              <w:rPr>
                <w:rFonts w:asciiTheme="minorHAnsi" w:eastAsia="Times New Roman" w:hAnsiTheme="minorHAnsi" w:cstheme="minorBidi"/>
                <w:sz w:val="22"/>
                <w:szCs w:val="22"/>
                <w:lang w:val="hr-HR" w:eastAsia="en-US"/>
              </w:rPr>
              <w:t xml:space="preserve">te da </w:t>
            </w:r>
            <w:r>
              <w:rPr>
                <w:rFonts w:asciiTheme="minorHAnsi" w:eastAsia="Times New Roman" w:hAnsiTheme="minorHAnsi" w:cstheme="minorBidi"/>
                <w:sz w:val="22"/>
                <w:szCs w:val="22"/>
                <w:lang w:val="hr-HR" w:eastAsia="en-US"/>
              </w:rPr>
              <w:t xml:space="preserve">se </w:t>
            </w:r>
            <w:r w:rsidRPr="005279A3">
              <w:rPr>
                <w:rFonts w:asciiTheme="minorHAnsi" w:eastAsia="Times New Roman" w:hAnsiTheme="minorHAnsi" w:cstheme="minorBidi"/>
                <w:sz w:val="22"/>
                <w:szCs w:val="22"/>
                <w:lang w:val="hr-HR" w:eastAsia="en-US"/>
              </w:rPr>
              <w:t>zajednička provedba/organizacija kulturno-umjetničkih programa ne može smatrati modelom javno-civilnog partnerstva u kulturi.</w:t>
            </w:r>
          </w:p>
        </w:tc>
      </w:tr>
      <w:tr w:rsidR="00307568" w:rsidRPr="005279A3" w14:paraId="0719CD82" w14:textId="77777777" w:rsidTr="00CC2DE9">
        <w:tc>
          <w:tcPr>
            <w:tcW w:w="562" w:type="dxa"/>
          </w:tcPr>
          <w:p w14:paraId="34EC3532" w14:textId="77777777" w:rsidR="00307568" w:rsidRPr="005279A3" w:rsidRDefault="00307568" w:rsidP="004927FB">
            <w:pPr>
              <w:rPr>
                <w:rFonts w:ascii="Calibri" w:hAnsi="Calibri" w:cs="Calibri"/>
              </w:rPr>
            </w:pPr>
            <w:r w:rsidRPr="005279A3">
              <w:rPr>
                <w:rFonts w:ascii="Calibri" w:hAnsi="Calibri" w:cs="Calibri"/>
              </w:rPr>
              <w:t>37</w:t>
            </w:r>
          </w:p>
        </w:tc>
        <w:tc>
          <w:tcPr>
            <w:tcW w:w="4111" w:type="dxa"/>
          </w:tcPr>
          <w:p w14:paraId="72B8D0DD" w14:textId="77777777" w:rsidR="00307568" w:rsidRPr="005279A3" w:rsidRDefault="00307568" w:rsidP="004927FB">
            <w:r w:rsidRPr="005279A3">
              <w:rPr>
                <w:rFonts w:ascii="Calibri" w:hAnsi="Calibri" w:cs="Calibri"/>
              </w:rPr>
              <w:t>Je li nabava opreme u provedbu kulturnih i umjetničkih programa prihvatljiv trošak?</w:t>
            </w:r>
          </w:p>
        </w:tc>
        <w:tc>
          <w:tcPr>
            <w:tcW w:w="5245" w:type="dxa"/>
          </w:tcPr>
          <w:p w14:paraId="3731A87E" w14:textId="77777777" w:rsidR="00307568" w:rsidRPr="005279A3" w:rsidRDefault="00307568" w:rsidP="004927FB">
            <w:pPr>
              <w:pStyle w:val="FootnoteText"/>
              <w:rPr>
                <w:rFonts w:asciiTheme="minorHAnsi" w:eastAsia="Times New Roman" w:hAnsiTheme="minorHAnsi" w:cstheme="minorBidi"/>
                <w:sz w:val="22"/>
                <w:szCs w:val="22"/>
                <w:lang w:val="hr-HR" w:eastAsia="en-US"/>
              </w:rPr>
            </w:pPr>
            <w:r w:rsidRPr="005279A3">
              <w:rPr>
                <w:rFonts w:asciiTheme="minorHAnsi" w:eastAsia="Times New Roman" w:hAnsiTheme="minorHAnsi" w:cstheme="minorBidi"/>
                <w:sz w:val="22"/>
                <w:szCs w:val="22"/>
                <w:lang w:val="hr-HR" w:eastAsia="en-US"/>
              </w:rPr>
              <w:t>Da. Troškovi nabave opreme prihvatljivi su ukoliko su izravno povezani s provedbom projektnih aktivnosti, doprinose ostvarenju ciljeva projekta i Poziva te zadovoljavaju ostale uvjete prihvatljivosti sukladno natječajnoj dokumentaciji.</w:t>
            </w:r>
          </w:p>
        </w:tc>
      </w:tr>
      <w:tr w:rsidR="00307568" w:rsidRPr="00985F2B" w14:paraId="7E4BD85D" w14:textId="77777777" w:rsidTr="00CC2DE9">
        <w:tc>
          <w:tcPr>
            <w:tcW w:w="562" w:type="dxa"/>
          </w:tcPr>
          <w:p w14:paraId="03ED9EA4" w14:textId="77777777" w:rsidR="00307568" w:rsidRPr="00985F2B" w:rsidRDefault="00307568" w:rsidP="004927FB">
            <w:pPr>
              <w:rPr>
                <w:rFonts w:ascii="Calibri" w:hAnsi="Calibri" w:cs="Calibri"/>
              </w:rPr>
            </w:pPr>
            <w:r w:rsidRPr="007E38F7">
              <w:rPr>
                <w:rFonts w:ascii="Calibri" w:hAnsi="Calibri" w:cs="Calibri"/>
              </w:rPr>
              <w:t>38</w:t>
            </w:r>
          </w:p>
        </w:tc>
        <w:tc>
          <w:tcPr>
            <w:tcW w:w="4111" w:type="dxa"/>
          </w:tcPr>
          <w:p w14:paraId="2F203995" w14:textId="77777777" w:rsidR="00307568" w:rsidRPr="00985F2B" w:rsidRDefault="00307568" w:rsidP="004927FB">
            <w:pPr>
              <w:rPr>
                <w:rFonts w:ascii="Calibri" w:hAnsi="Calibri" w:cs="Calibri"/>
              </w:rPr>
            </w:pPr>
            <w:r w:rsidRPr="005279A3">
              <w:rPr>
                <w:rFonts w:ascii="Calibri" w:hAnsi="Calibri" w:cs="Calibri"/>
              </w:rPr>
              <w:t>Kad se u natječaju govori o "projektnim aktivnostima", odnosi li se to na provedbu kulturnih i umjetničkih programa zbog kojih je suradnja i pokrenuta, ili se očekuje opis projektnih aktivnosti u svrhu upravlja</w:t>
            </w:r>
            <w:r w:rsidRPr="00985F2B">
              <w:rPr>
                <w:rFonts w:ascii="Calibri" w:hAnsi="Calibri" w:cs="Calibri"/>
              </w:rPr>
              <w:t>nja i suradnje između partnera?</w:t>
            </w:r>
          </w:p>
        </w:tc>
        <w:tc>
          <w:tcPr>
            <w:tcW w:w="5245" w:type="dxa"/>
          </w:tcPr>
          <w:p w14:paraId="024DD902" w14:textId="77777777" w:rsidR="00307568" w:rsidRPr="00985F2B" w:rsidRDefault="00307568" w:rsidP="004927FB">
            <w:pPr>
              <w:pStyle w:val="FootnoteText"/>
              <w:rPr>
                <w:rFonts w:asciiTheme="minorHAnsi" w:eastAsia="Times New Roman" w:hAnsiTheme="minorHAnsi" w:cstheme="minorBidi"/>
                <w:sz w:val="22"/>
                <w:szCs w:val="22"/>
                <w:lang w:val="hr-HR" w:eastAsia="en-US"/>
              </w:rPr>
            </w:pPr>
            <w:r w:rsidRPr="00985F2B">
              <w:rPr>
                <w:rFonts w:asciiTheme="minorHAnsi" w:eastAsia="Times New Roman" w:hAnsiTheme="minorHAnsi" w:cstheme="minorBidi"/>
                <w:sz w:val="22"/>
                <w:szCs w:val="22"/>
                <w:lang w:val="hr-HR" w:eastAsia="en-US"/>
              </w:rPr>
              <w:t>Termin „projektne aktivnosti“ odnosi se na sve projektne aktivnosti koje su prihvatljive odnosno obavezne u sklopu pojedine skupine aktivnosti ovoga Poziva. Sve projektne aktivnosti moraju biti opisane</w:t>
            </w:r>
            <w:r>
              <w:rPr>
                <w:rFonts w:asciiTheme="minorHAnsi" w:eastAsia="Times New Roman" w:hAnsiTheme="minorHAnsi" w:cstheme="minorBidi"/>
                <w:sz w:val="22"/>
                <w:szCs w:val="22"/>
                <w:lang w:val="hr-HR" w:eastAsia="en-US"/>
              </w:rPr>
              <w:t xml:space="preserve"> i </w:t>
            </w:r>
            <w:r w:rsidRPr="00A50F87">
              <w:rPr>
                <w:rFonts w:asciiTheme="minorHAnsi" w:eastAsia="Times New Roman" w:hAnsiTheme="minorHAnsi" w:cstheme="minorBidi"/>
                <w:sz w:val="22"/>
                <w:szCs w:val="22"/>
                <w:lang w:val="hr-HR" w:eastAsia="en-US"/>
              </w:rPr>
              <w:t>razrađene</w:t>
            </w:r>
            <w:r>
              <w:rPr>
                <w:rFonts w:asciiTheme="minorHAnsi" w:eastAsia="Times New Roman" w:hAnsiTheme="minorHAnsi" w:cstheme="minorBidi"/>
                <w:sz w:val="22"/>
                <w:szCs w:val="22"/>
                <w:lang w:val="hr-HR" w:eastAsia="en-US"/>
              </w:rPr>
              <w:t>, a</w:t>
            </w:r>
            <w:r w:rsidRPr="00985F2B">
              <w:rPr>
                <w:rFonts w:asciiTheme="minorHAnsi" w:eastAsia="Times New Roman" w:hAnsiTheme="minorHAnsi" w:cstheme="minorBidi"/>
                <w:sz w:val="22"/>
                <w:szCs w:val="22"/>
                <w:lang w:val="hr-HR" w:eastAsia="en-US"/>
              </w:rPr>
              <w:t xml:space="preserve"> u okviru projektnog prijedloga</w:t>
            </w:r>
            <w:r>
              <w:t xml:space="preserve"> </w:t>
            </w:r>
            <w:r>
              <w:rPr>
                <w:rFonts w:asciiTheme="minorHAnsi" w:eastAsia="Times New Roman" w:hAnsiTheme="minorHAnsi" w:cstheme="minorBidi"/>
                <w:sz w:val="22"/>
                <w:szCs w:val="22"/>
                <w:lang w:val="hr-HR" w:eastAsia="en-US"/>
              </w:rPr>
              <w:t xml:space="preserve">potrebno je i </w:t>
            </w:r>
            <w:r w:rsidRPr="00985F2B">
              <w:rPr>
                <w:rFonts w:asciiTheme="minorHAnsi" w:eastAsia="Times New Roman" w:hAnsiTheme="minorHAnsi" w:cstheme="minorBidi"/>
                <w:sz w:val="22"/>
                <w:szCs w:val="22"/>
                <w:lang w:val="hr-HR" w:eastAsia="en-US"/>
              </w:rPr>
              <w:t>obrazlož</w:t>
            </w:r>
            <w:r>
              <w:rPr>
                <w:rFonts w:asciiTheme="minorHAnsi" w:eastAsia="Times New Roman" w:hAnsiTheme="minorHAnsi" w:cstheme="minorBidi"/>
                <w:sz w:val="22"/>
                <w:szCs w:val="22"/>
                <w:lang w:val="hr-HR" w:eastAsia="en-US"/>
              </w:rPr>
              <w:t>iti na koji način aktivnosti doprinose ostvarenju ciljeva projektnog prijedloga i Poziva</w:t>
            </w:r>
            <w:r w:rsidRPr="00985F2B">
              <w:rPr>
                <w:rFonts w:asciiTheme="minorHAnsi" w:eastAsia="Times New Roman" w:hAnsiTheme="minorHAnsi" w:cstheme="minorBidi"/>
                <w:sz w:val="22"/>
                <w:szCs w:val="22"/>
                <w:lang w:val="hr-HR" w:eastAsia="en-US"/>
              </w:rPr>
              <w:t>.</w:t>
            </w:r>
          </w:p>
          <w:p w14:paraId="7F8AC6F6" w14:textId="77777777" w:rsidR="00307568" w:rsidRPr="00985F2B" w:rsidRDefault="00307568" w:rsidP="004927FB">
            <w:pPr>
              <w:pStyle w:val="FootnoteText"/>
              <w:rPr>
                <w:rFonts w:asciiTheme="minorHAnsi" w:eastAsia="Times New Roman" w:hAnsiTheme="minorHAnsi" w:cstheme="minorBidi"/>
                <w:sz w:val="22"/>
                <w:szCs w:val="22"/>
                <w:lang w:val="hr-HR" w:eastAsia="en-US"/>
              </w:rPr>
            </w:pPr>
          </w:p>
          <w:p w14:paraId="0521D743" w14:textId="2566229C" w:rsidR="00307568" w:rsidRPr="00985F2B" w:rsidRDefault="00307568" w:rsidP="004927FB">
            <w:pPr>
              <w:pStyle w:val="CommentText"/>
              <w:rPr>
                <w:sz w:val="22"/>
                <w:szCs w:val="22"/>
              </w:rPr>
            </w:pPr>
            <w:r w:rsidRPr="00985F2B">
              <w:rPr>
                <w:sz w:val="22"/>
                <w:szCs w:val="22"/>
              </w:rPr>
              <w:t xml:space="preserve">Napominjemo da projektni prijedlozi moraju uključivati sve elemente, odnosno obavezne aktivnosti, navedene u točki 3.3 </w:t>
            </w:r>
            <w:r w:rsidRPr="00985F2B">
              <w:rPr>
                <w:i/>
                <w:sz w:val="22"/>
                <w:szCs w:val="22"/>
              </w:rPr>
              <w:t>Prihvatljive aktivnosti</w:t>
            </w:r>
            <w:r w:rsidRPr="00985F2B">
              <w:rPr>
                <w:sz w:val="22"/>
                <w:szCs w:val="22"/>
              </w:rPr>
              <w:t xml:space="preserve"> Uputa za prijavitelje, ovisno u okviru koje skupine aktivnosti se prijavljuje projektni prijedlog.</w:t>
            </w:r>
          </w:p>
        </w:tc>
      </w:tr>
      <w:tr w:rsidR="00307568" w:rsidRPr="00985F2B" w14:paraId="6F806399" w14:textId="77777777" w:rsidTr="00CC2DE9">
        <w:tc>
          <w:tcPr>
            <w:tcW w:w="562" w:type="dxa"/>
          </w:tcPr>
          <w:p w14:paraId="3EB85C60" w14:textId="77777777" w:rsidR="00307568" w:rsidRPr="00985F2B" w:rsidRDefault="00307568" w:rsidP="004927FB">
            <w:pPr>
              <w:rPr>
                <w:rFonts w:ascii="Calibri" w:hAnsi="Calibri" w:cs="Calibri"/>
              </w:rPr>
            </w:pPr>
            <w:r w:rsidRPr="00985F2B">
              <w:rPr>
                <w:rFonts w:ascii="Calibri" w:hAnsi="Calibri" w:cs="Calibri"/>
              </w:rPr>
              <w:lastRenderedPageBreak/>
              <w:t>39</w:t>
            </w:r>
          </w:p>
        </w:tc>
        <w:tc>
          <w:tcPr>
            <w:tcW w:w="4111" w:type="dxa"/>
          </w:tcPr>
          <w:p w14:paraId="33575C1D" w14:textId="77777777" w:rsidR="00307568" w:rsidRPr="00985F2B" w:rsidRDefault="00307568" w:rsidP="004927FB">
            <w:r w:rsidRPr="00985F2B">
              <w:rPr>
                <w:rFonts w:ascii="Calibri" w:hAnsi="Calibri" w:cs="Calibri"/>
              </w:rPr>
              <w:t>Pri opisu očekivanih rezultata projektnih aktivnosti, odnosi li se to na provedbu kulturnih i umjetničkih programa ili na suradničko upravljanje? Ili oboje?</w:t>
            </w:r>
          </w:p>
        </w:tc>
        <w:tc>
          <w:tcPr>
            <w:tcW w:w="5245" w:type="dxa"/>
          </w:tcPr>
          <w:p w14:paraId="39759921" w14:textId="77777777" w:rsidR="00307568" w:rsidRPr="00985F2B" w:rsidRDefault="00307568" w:rsidP="004927FB">
            <w:pPr>
              <w:pStyle w:val="FootnoteText"/>
              <w:rPr>
                <w:rFonts w:asciiTheme="minorHAnsi" w:eastAsia="Times New Roman" w:hAnsiTheme="minorHAnsi" w:cstheme="minorBidi"/>
                <w:sz w:val="22"/>
                <w:szCs w:val="22"/>
                <w:lang w:val="hr-HR" w:eastAsia="en-US"/>
              </w:rPr>
            </w:pPr>
            <w:r w:rsidRPr="00985F2B">
              <w:rPr>
                <w:rFonts w:asciiTheme="minorHAnsi" w:eastAsia="Times New Roman" w:hAnsiTheme="minorHAnsi" w:cstheme="minorBidi"/>
                <w:sz w:val="22"/>
                <w:szCs w:val="22"/>
                <w:lang w:val="hr-HR" w:eastAsia="en-US"/>
              </w:rPr>
              <w:t>U prijavnom obrascu A (str. 5) potrebno je pridružiti kvantitativne i kvalitativne ishode svim elementima i aktivnostima projektnog prijedloga.</w:t>
            </w:r>
          </w:p>
        </w:tc>
      </w:tr>
      <w:tr w:rsidR="00307568" w:rsidRPr="00985F2B" w14:paraId="495A2DD0" w14:textId="77777777" w:rsidTr="00CC2DE9">
        <w:tc>
          <w:tcPr>
            <w:tcW w:w="562" w:type="dxa"/>
          </w:tcPr>
          <w:p w14:paraId="2B79D1E7" w14:textId="77777777" w:rsidR="00307568" w:rsidRPr="00985F2B" w:rsidRDefault="00307568" w:rsidP="004927FB">
            <w:pPr>
              <w:rPr>
                <w:rFonts w:ascii="Calibri" w:hAnsi="Calibri" w:cs="Calibri"/>
              </w:rPr>
            </w:pPr>
            <w:r w:rsidRPr="00985F2B">
              <w:rPr>
                <w:rFonts w:ascii="Calibri" w:hAnsi="Calibri" w:cs="Calibri"/>
              </w:rPr>
              <w:t>40</w:t>
            </w:r>
          </w:p>
        </w:tc>
        <w:tc>
          <w:tcPr>
            <w:tcW w:w="4111" w:type="dxa"/>
          </w:tcPr>
          <w:p w14:paraId="171E3279" w14:textId="77777777" w:rsidR="00307568" w:rsidRPr="00985F2B" w:rsidRDefault="00307568" w:rsidP="004927FB">
            <w:pPr>
              <w:rPr>
                <w:rFonts w:ascii="Calibri" w:hAnsi="Calibri" w:cs="Calibri"/>
              </w:rPr>
            </w:pPr>
            <w:r w:rsidRPr="00985F2B">
              <w:t>Je li prihvatljivi izdatak (ostali izravni troškovi) adaptacija nekretnine u vlasništvu muzeja koji je ustanova osnovana od strane grada koji bi bio partner u prijavi projekta? I muzej, i grad bi bili partneri na projektu, zajedno sa prijaviteljem (udrugom) i dr. udrugama bi sklopili sporazum o partnerstvu, kao dokaz vlasništva nekretnine bi bio izvadak iz zemljišne knjige, a vlasništvo ustanove akt o osnivanju ustanove. Ovo je i nekretnina koja je prvotno bila u vlasništvu grada, ali je naknadno dana u vlasništvo muzeja zbog osobitog povijesnog značaja. Projekt bi bio da povijesne udruge grada koriste tu nekretnine kao društveno kulturni centar.</w:t>
            </w:r>
          </w:p>
        </w:tc>
        <w:tc>
          <w:tcPr>
            <w:tcW w:w="5245" w:type="dxa"/>
          </w:tcPr>
          <w:p w14:paraId="7C8304C0" w14:textId="77777777" w:rsidR="00307568" w:rsidRPr="00985F2B" w:rsidRDefault="00307568" w:rsidP="004927FB">
            <w:r w:rsidRPr="00985F2B">
              <w:rPr>
                <w:rFonts w:eastAsia="Times New Roman"/>
              </w:rPr>
              <w:t>Ne. Troškovi adaptacije prihvatljivi su jedino pod uvjetom da se odnose na prostor koji je u vlasništvu jedinice lokalne ili područne (regionalne) samouprave koja je prijavitelj ili partner na projektu.</w:t>
            </w:r>
          </w:p>
        </w:tc>
      </w:tr>
      <w:tr w:rsidR="00307568" w:rsidRPr="00985F2B" w14:paraId="15C19AF6" w14:textId="77777777" w:rsidTr="00CC2DE9">
        <w:tc>
          <w:tcPr>
            <w:tcW w:w="562" w:type="dxa"/>
          </w:tcPr>
          <w:p w14:paraId="239C6C57" w14:textId="77777777" w:rsidR="00307568" w:rsidRPr="00985F2B" w:rsidRDefault="00307568" w:rsidP="004927FB">
            <w:pPr>
              <w:rPr>
                <w:rFonts w:ascii="Calibri" w:hAnsi="Calibri" w:cs="Calibri"/>
              </w:rPr>
            </w:pPr>
            <w:r w:rsidRPr="00985F2B">
              <w:rPr>
                <w:rFonts w:ascii="Calibri" w:hAnsi="Calibri" w:cs="Calibri"/>
              </w:rPr>
              <w:t>41</w:t>
            </w:r>
          </w:p>
        </w:tc>
        <w:tc>
          <w:tcPr>
            <w:tcW w:w="4111" w:type="dxa"/>
          </w:tcPr>
          <w:p w14:paraId="3A52D154" w14:textId="77777777" w:rsidR="00307568" w:rsidRPr="00985F2B" w:rsidRDefault="00307568" w:rsidP="004927FB">
            <w:r w:rsidRPr="00985F2B">
              <w:t>Je li kupnja glazbenih instrumenata i nošnji prihvatljiv trošak? Ovaj trošak bi bio izravno povezan sa projektnom aktivnosti (radionica tamburaške glazbe i narodnih plesova).</w:t>
            </w:r>
          </w:p>
        </w:tc>
        <w:tc>
          <w:tcPr>
            <w:tcW w:w="5245" w:type="dxa"/>
          </w:tcPr>
          <w:p w14:paraId="16354C6C" w14:textId="77777777" w:rsidR="00307568" w:rsidRPr="00985F2B" w:rsidRDefault="00307568" w:rsidP="004927FB">
            <w:pPr>
              <w:pStyle w:val="CommentText"/>
              <w:rPr>
                <w:rFonts w:eastAsia="Times New Roman"/>
                <w:sz w:val="22"/>
                <w:szCs w:val="22"/>
              </w:rPr>
            </w:pPr>
            <w:r w:rsidRPr="00985F2B">
              <w:rPr>
                <w:rFonts w:eastAsia="Times New Roman"/>
                <w:sz w:val="22"/>
                <w:szCs w:val="22"/>
              </w:rPr>
              <w:t xml:space="preserve">Troškovi nabave opreme (uključujući glazbene instrumente i nošnje) prihvatljivi su ukoliko su izravno povezani s provedbom projektnih aktivnosti, </w:t>
            </w:r>
            <w:r w:rsidRPr="00CF75BC">
              <w:rPr>
                <w:rFonts w:eastAsia="Times New Roman"/>
                <w:b/>
                <w:sz w:val="22"/>
                <w:szCs w:val="22"/>
              </w:rPr>
              <w:t>doprinose ostvarenju ciljeva projekta i Poziva</w:t>
            </w:r>
            <w:r w:rsidRPr="00985F2B">
              <w:rPr>
                <w:rFonts w:eastAsia="Times New Roman"/>
                <w:sz w:val="22"/>
                <w:szCs w:val="22"/>
              </w:rPr>
              <w:t xml:space="preserve"> te zadovoljavaju ostale uvjete prihvatljivosti sukladno natječajnoj dokumentaciji.</w:t>
            </w:r>
          </w:p>
        </w:tc>
      </w:tr>
      <w:tr w:rsidR="00307568" w:rsidRPr="00985F2B" w14:paraId="57B96EAA" w14:textId="77777777" w:rsidTr="00CC2DE9">
        <w:tc>
          <w:tcPr>
            <w:tcW w:w="562" w:type="dxa"/>
          </w:tcPr>
          <w:p w14:paraId="3F628D09" w14:textId="77777777" w:rsidR="00307568" w:rsidRPr="00985F2B" w:rsidRDefault="00307568" w:rsidP="004927FB">
            <w:pPr>
              <w:rPr>
                <w:rFonts w:ascii="Calibri" w:hAnsi="Calibri" w:cs="Calibri"/>
              </w:rPr>
            </w:pPr>
            <w:r w:rsidRPr="00985F2B">
              <w:rPr>
                <w:rFonts w:ascii="Calibri" w:hAnsi="Calibri" w:cs="Calibri"/>
              </w:rPr>
              <w:t>42</w:t>
            </w:r>
          </w:p>
        </w:tc>
        <w:tc>
          <w:tcPr>
            <w:tcW w:w="4111" w:type="dxa"/>
          </w:tcPr>
          <w:p w14:paraId="41E52565" w14:textId="77777777" w:rsidR="00307568" w:rsidRPr="00985F2B" w:rsidRDefault="00307568" w:rsidP="004927FB">
            <w:pPr>
              <w:rPr>
                <w:rFonts w:ascii="Calibri" w:hAnsi="Calibri" w:cs="Calibri"/>
              </w:rPr>
            </w:pPr>
            <w:r w:rsidRPr="00985F2B">
              <w:t>Ukoliko je prijavitelj tek nedavno dobio informaciju da je dobio na javnom natječaju gradski prostor na korištenje za potrebe aktivnosti koje provodi, no sam ugovor o najmu neće biti potpisan do roka natječaja - je li moguće prijaviti u sklopu projekta i adaptaciju prostora koju će biti potrebno napraviti unatoč manjku dokumentacije? U tom slučaju, bi li se potrebna dokumentacija mogla naknadno dostaviti?</w:t>
            </w:r>
          </w:p>
        </w:tc>
        <w:tc>
          <w:tcPr>
            <w:tcW w:w="5245" w:type="dxa"/>
          </w:tcPr>
          <w:p w14:paraId="0ED8733A" w14:textId="77777777" w:rsidR="00307568" w:rsidRPr="00985F2B" w:rsidRDefault="00307568" w:rsidP="004927FB">
            <w:pPr>
              <w:rPr>
                <w:rFonts w:eastAsia="Times New Roman"/>
              </w:rPr>
            </w:pPr>
            <w:r w:rsidRPr="00985F2B">
              <w:rPr>
                <w:rFonts w:eastAsia="Times New Roman"/>
              </w:rPr>
              <w:t xml:space="preserve">Troškovi adaptacije prihvatljivi su isključivo u skupini aktivnosti A te pod uvjetom da se odnose na </w:t>
            </w:r>
            <w:r w:rsidRPr="009271DA">
              <w:rPr>
                <w:rFonts w:eastAsia="Times New Roman"/>
                <w:b/>
              </w:rPr>
              <w:t>prostor koji je u vlasništvu jedinice lokalne ili područne (regionalne) samouprave koja je prijavitelj ili partner na projektu</w:t>
            </w:r>
            <w:r w:rsidRPr="00985F2B">
              <w:rPr>
                <w:rFonts w:eastAsia="Times New Roman"/>
              </w:rPr>
              <w:t>, odnosno na prostor društveno-kulturnih centara u kojima se provode projektne aktivnosti, odnosno na javnu infrastrukturu na koju se odnosi izrada modela sudioničkog upravljanja/u kojoj se implementira model sudioničkog upravljanja.</w:t>
            </w:r>
          </w:p>
          <w:p w14:paraId="20C94240" w14:textId="77777777" w:rsidR="00307568" w:rsidRPr="00985F2B" w:rsidRDefault="00307568" w:rsidP="004927FB">
            <w:pPr>
              <w:rPr>
                <w:rFonts w:eastAsia="Times New Roman"/>
              </w:rPr>
            </w:pPr>
          </w:p>
          <w:p w14:paraId="63FF6458" w14:textId="77777777" w:rsidR="00307568" w:rsidRPr="00985F2B" w:rsidRDefault="00307568" w:rsidP="004927FB">
            <w:r w:rsidRPr="00985F2B">
              <w:rPr>
                <w:rFonts w:eastAsia="Times New Roman"/>
              </w:rPr>
              <w:t xml:space="preserve">U skladu s točkom 5.1 </w:t>
            </w:r>
            <w:r w:rsidRPr="00985F2B">
              <w:rPr>
                <w:rFonts w:eastAsia="Times New Roman"/>
                <w:i/>
              </w:rPr>
              <w:t>Način podnošenja projektnog prijedloga</w:t>
            </w:r>
            <w:r w:rsidRPr="00985F2B">
              <w:rPr>
                <w:rFonts w:eastAsia="Times New Roman"/>
              </w:rPr>
              <w:t xml:space="preserve"> Uputa za prijavitelje, dokaz o vlasništvu nad prostorom (zemljišnoknjižni izvadak) dostavlja se u trenutku podnošenja projektnog prijedloga.</w:t>
            </w:r>
          </w:p>
        </w:tc>
      </w:tr>
      <w:tr w:rsidR="00307568" w:rsidRPr="00985F2B" w14:paraId="3D85E49F" w14:textId="77777777" w:rsidTr="00CC2DE9">
        <w:tc>
          <w:tcPr>
            <w:tcW w:w="562" w:type="dxa"/>
          </w:tcPr>
          <w:p w14:paraId="7FD762C5" w14:textId="77777777" w:rsidR="00307568" w:rsidRPr="00985F2B" w:rsidRDefault="00307568" w:rsidP="004927FB">
            <w:pPr>
              <w:rPr>
                <w:rFonts w:ascii="Calibri" w:hAnsi="Calibri" w:cs="Calibri"/>
              </w:rPr>
            </w:pPr>
            <w:r w:rsidRPr="00985F2B">
              <w:rPr>
                <w:rFonts w:ascii="Calibri" w:hAnsi="Calibri" w:cs="Calibri"/>
              </w:rPr>
              <w:t>43</w:t>
            </w:r>
          </w:p>
        </w:tc>
        <w:tc>
          <w:tcPr>
            <w:tcW w:w="4111" w:type="dxa"/>
          </w:tcPr>
          <w:p w14:paraId="302B3776" w14:textId="77777777" w:rsidR="00307568" w:rsidRPr="00985F2B" w:rsidRDefault="00307568" w:rsidP="004927FB">
            <w:r w:rsidRPr="00985F2B">
              <w:t>Može li osoba koja je predsjednik partnera u projektu (udruge), ali nije zaposlenik te udruge biti angažirana na projektu kao vanjski suradnik putem ugovora o djelu?</w:t>
            </w:r>
          </w:p>
        </w:tc>
        <w:tc>
          <w:tcPr>
            <w:tcW w:w="5245" w:type="dxa"/>
          </w:tcPr>
          <w:p w14:paraId="76E89E85" w14:textId="5A0F13BC" w:rsidR="00307568" w:rsidRDefault="00307568" w:rsidP="004927FB">
            <w:pPr>
              <w:pStyle w:val="CommentText"/>
              <w:rPr>
                <w:rFonts w:eastAsia="Times New Roman"/>
                <w:sz w:val="22"/>
                <w:szCs w:val="22"/>
              </w:rPr>
            </w:pPr>
            <w:r>
              <w:rPr>
                <w:rFonts w:eastAsia="Times New Roman"/>
                <w:sz w:val="22"/>
                <w:szCs w:val="22"/>
              </w:rPr>
              <w:t>Ukoliko osoba koja je angažirana temeljem ugovora o djelu nije zaposlenik prijavitelja ili partnera, t</w:t>
            </w:r>
            <w:r w:rsidRPr="00985F2B">
              <w:rPr>
                <w:rFonts w:eastAsia="Times New Roman"/>
                <w:sz w:val="22"/>
                <w:szCs w:val="22"/>
              </w:rPr>
              <w:t xml:space="preserve">akav trošak je prihvatljiv </w:t>
            </w:r>
            <w:r>
              <w:rPr>
                <w:rFonts w:eastAsia="Times New Roman"/>
                <w:sz w:val="22"/>
                <w:szCs w:val="22"/>
              </w:rPr>
              <w:t>pod uvjetom da</w:t>
            </w:r>
            <w:r w:rsidRPr="00985F2B">
              <w:rPr>
                <w:rFonts w:eastAsia="Times New Roman"/>
                <w:sz w:val="22"/>
                <w:szCs w:val="22"/>
              </w:rPr>
              <w:t xml:space="preserve"> navedena osoba izravno sudjeluje u provedbi projektnih aktivnosti, odnosno izravno doprinosi ostvarenju jednog ili više ciljeva projekta</w:t>
            </w:r>
            <w:r>
              <w:rPr>
                <w:rFonts w:eastAsia="Times New Roman"/>
                <w:sz w:val="22"/>
                <w:szCs w:val="22"/>
              </w:rPr>
              <w:t xml:space="preserve"> i Poziva</w:t>
            </w:r>
            <w:r w:rsidRPr="00985F2B">
              <w:rPr>
                <w:rFonts w:eastAsia="Times New Roman"/>
                <w:sz w:val="22"/>
                <w:szCs w:val="22"/>
              </w:rPr>
              <w:t>.</w:t>
            </w:r>
          </w:p>
          <w:p w14:paraId="04FB7360" w14:textId="5077023F" w:rsidR="00307568" w:rsidRPr="00985F2B" w:rsidRDefault="00307568" w:rsidP="004927FB">
            <w:pPr>
              <w:pStyle w:val="CommentText"/>
              <w:rPr>
                <w:rFonts w:eastAsia="Times New Roman"/>
                <w:sz w:val="22"/>
                <w:szCs w:val="22"/>
              </w:rPr>
            </w:pPr>
            <w:r>
              <w:rPr>
                <w:rFonts w:eastAsia="Times New Roman"/>
                <w:sz w:val="22"/>
                <w:szCs w:val="22"/>
              </w:rPr>
              <w:t>Voditelj projekta može na provedi projektnih aktivnosti biti angažiran isključivo putem ugovora o radu.</w:t>
            </w:r>
          </w:p>
        </w:tc>
      </w:tr>
      <w:tr w:rsidR="00307568" w:rsidRPr="005279A3" w14:paraId="3C106A99" w14:textId="77777777" w:rsidTr="00CC2DE9">
        <w:tc>
          <w:tcPr>
            <w:tcW w:w="562" w:type="dxa"/>
          </w:tcPr>
          <w:p w14:paraId="54A06AD2" w14:textId="77777777" w:rsidR="00307568" w:rsidRPr="00CF75BC" w:rsidRDefault="00307568" w:rsidP="004927FB">
            <w:pPr>
              <w:rPr>
                <w:rFonts w:ascii="Calibri" w:hAnsi="Calibri" w:cs="Calibri"/>
              </w:rPr>
            </w:pPr>
            <w:r w:rsidRPr="007E38F7">
              <w:rPr>
                <w:rFonts w:ascii="Calibri" w:hAnsi="Calibri" w:cs="Calibri"/>
              </w:rPr>
              <w:t>44</w:t>
            </w:r>
          </w:p>
        </w:tc>
        <w:tc>
          <w:tcPr>
            <w:tcW w:w="4111" w:type="dxa"/>
          </w:tcPr>
          <w:p w14:paraId="01DED5F9" w14:textId="77777777" w:rsidR="00307568" w:rsidRPr="005279A3" w:rsidRDefault="00307568" w:rsidP="004927FB">
            <w:pPr>
              <w:rPr>
                <w:rFonts w:ascii="Calibri" w:hAnsi="Calibri" w:cs="Calibri"/>
              </w:rPr>
            </w:pPr>
            <w:r w:rsidRPr="005279A3">
              <w:t xml:space="preserve">Ako u aktivnostima Elementa 2 sudjeluje dio istih sudionika koji su sudjelovali u aktivnostima Elementa 1, ubrajaju li se ti </w:t>
            </w:r>
            <w:r w:rsidRPr="005279A3">
              <w:lastRenderedPageBreak/>
              <w:t>sudionici tada u brojčane pokazatelje Elementa 2?</w:t>
            </w:r>
          </w:p>
        </w:tc>
        <w:tc>
          <w:tcPr>
            <w:tcW w:w="5245" w:type="dxa"/>
          </w:tcPr>
          <w:p w14:paraId="5CC35340" w14:textId="77777777" w:rsidR="00307568" w:rsidRDefault="00307568" w:rsidP="004927FB">
            <w:pPr>
              <w:pStyle w:val="FootnoteText"/>
              <w:rPr>
                <w:rFonts w:asciiTheme="minorHAnsi" w:eastAsia="Times New Roman" w:hAnsiTheme="minorHAnsi" w:cstheme="minorBidi"/>
                <w:sz w:val="22"/>
                <w:szCs w:val="22"/>
                <w:lang w:val="hr-HR" w:eastAsia="en-US"/>
              </w:rPr>
            </w:pPr>
            <w:r>
              <w:rPr>
                <w:rFonts w:asciiTheme="minorHAnsi" w:eastAsia="Times New Roman" w:hAnsiTheme="minorHAnsi" w:cstheme="minorBidi"/>
                <w:sz w:val="22"/>
                <w:szCs w:val="22"/>
                <w:lang w:val="hr-HR" w:eastAsia="en-US"/>
              </w:rPr>
              <w:lastRenderedPageBreak/>
              <w:t xml:space="preserve">U kvantitativnim i kvalitativnim ishodima različitih elemenata </w:t>
            </w:r>
            <w:r w:rsidRPr="00CB7E28">
              <w:rPr>
                <w:rFonts w:asciiTheme="minorHAnsi" w:eastAsia="Times New Roman" w:hAnsiTheme="minorHAnsi" w:cstheme="minorBidi"/>
                <w:sz w:val="22"/>
                <w:szCs w:val="22"/>
                <w:lang w:val="hr-HR" w:eastAsia="en-US"/>
              </w:rPr>
              <w:t>u okvi</w:t>
            </w:r>
            <w:r>
              <w:rPr>
                <w:rFonts w:asciiTheme="minorHAnsi" w:eastAsia="Times New Roman" w:hAnsiTheme="minorHAnsi" w:cstheme="minorBidi"/>
                <w:sz w:val="22"/>
                <w:szCs w:val="22"/>
                <w:lang w:val="hr-HR" w:eastAsia="en-US"/>
              </w:rPr>
              <w:t>ru</w:t>
            </w:r>
            <w:r w:rsidRPr="00CB7E28">
              <w:rPr>
                <w:rFonts w:asciiTheme="minorHAnsi" w:eastAsia="Times New Roman" w:hAnsiTheme="minorHAnsi" w:cstheme="minorBidi"/>
                <w:sz w:val="22"/>
                <w:szCs w:val="22"/>
                <w:lang w:val="hr-HR" w:eastAsia="en-US"/>
              </w:rPr>
              <w:t xml:space="preserve"> rubrike „Elementi projekta i proračun“ prijavnog obrasca A (str. 5)</w:t>
            </w:r>
            <w:r>
              <w:rPr>
                <w:rFonts w:asciiTheme="minorHAnsi" w:eastAsia="Times New Roman" w:hAnsiTheme="minorHAnsi" w:cstheme="minorBidi"/>
                <w:sz w:val="22"/>
                <w:szCs w:val="22"/>
                <w:lang w:val="hr-HR" w:eastAsia="en-US"/>
              </w:rPr>
              <w:t xml:space="preserve">, potrebno je </w:t>
            </w:r>
            <w:r>
              <w:rPr>
                <w:rFonts w:asciiTheme="minorHAnsi" w:eastAsia="Times New Roman" w:hAnsiTheme="minorHAnsi" w:cstheme="minorBidi"/>
                <w:sz w:val="22"/>
                <w:szCs w:val="22"/>
                <w:lang w:val="hr-HR" w:eastAsia="en-US"/>
              </w:rPr>
              <w:lastRenderedPageBreak/>
              <w:t>navesti točan broj sudionika svih aktivnosti (fizičkih ili pravnih osoba) koje se provode unutar pojedinog elementa</w:t>
            </w:r>
            <w:r w:rsidRPr="00CB7E28">
              <w:rPr>
                <w:rFonts w:asciiTheme="minorHAnsi" w:eastAsia="Times New Roman" w:hAnsiTheme="minorHAnsi" w:cstheme="minorBidi"/>
                <w:sz w:val="22"/>
                <w:szCs w:val="22"/>
                <w:lang w:val="hr-HR" w:eastAsia="en-US"/>
              </w:rPr>
              <w:t>.</w:t>
            </w:r>
          </w:p>
          <w:p w14:paraId="4C5D9505" w14:textId="77777777" w:rsidR="00307568" w:rsidRDefault="00307568" w:rsidP="004927FB">
            <w:pPr>
              <w:pStyle w:val="FootnoteText"/>
              <w:rPr>
                <w:rFonts w:asciiTheme="minorHAnsi" w:eastAsia="Times New Roman" w:hAnsiTheme="minorHAnsi" w:cstheme="minorBidi"/>
                <w:sz w:val="22"/>
                <w:szCs w:val="22"/>
                <w:lang w:val="hr-HR" w:eastAsia="en-US"/>
              </w:rPr>
            </w:pPr>
          </w:p>
          <w:p w14:paraId="3D2AB855" w14:textId="184A12E6" w:rsidR="00307568" w:rsidRDefault="00307568" w:rsidP="004927FB">
            <w:pPr>
              <w:pStyle w:val="FootnoteText"/>
              <w:rPr>
                <w:rFonts w:asciiTheme="minorHAnsi" w:eastAsia="Times New Roman" w:hAnsiTheme="minorHAnsi" w:cstheme="minorBidi"/>
                <w:sz w:val="22"/>
                <w:szCs w:val="22"/>
                <w:lang w:val="hr-HR" w:eastAsia="en-US"/>
              </w:rPr>
            </w:pPr>
            <w:r>
              <w:rPr>
                <w:rFonts w:asciiTheme="minorHAnsi" w:eastAsia="Times New Roman" w:hAnsiTheme="minorHAnsi" w:cstheme="minorBidi"/>
                <w:sz w:val="22"/>
                <w:szCs w:val="22"/>
                <w:lang w:val="hr-HR" w:eastAsia="en-US"/>
              </w:rPr>
              <w:t xml:space="preserve">Međutim, prilikom navođenja vrijednosti pokazatelja koji se odnose na sudionike (Prijavni obrazac A, </w:t>
            </w:r>
            <w:r w:rsidRPr="00CB7E28">
              <w:rPr>
                <w:rFonts w:asciiTheme="minorHAnsi" w:eastAsia="Times New Roman" w:hAnsiTheme="minorHAnsi" w:cstheme="minorBidi"/>
                <w:sz w:val="22"/>
                <w:szCs w:val="22"/>
                <w:lang w:val="hr-HR" w:eastAsia="en-US"/>
              </w:rPr>
              <w:t>Ciljevi projekta s pokazateljima</w:t>
            </w:r>
            <w:r>
              <w:rPr>
                <w:rFonts w:asciiTheme="minorHAnsi" w:eastAsia="Times New Roman" w:hAnsiTheme="minorHAnsi" w:cstheme="minorBidi"/>
                <w:sz w:val="22"/>
                <w:szCs w:val="22"/>
                <w:lang w:val="hr-HR" w:eastAsia="en-US"/>
              </w:rPr>
              <w:t xml:space="preserve">, str. 4), potrebno je navesti ukupan broj sudionika aktivnosti jačanja kapaciteta, s napomenom da se svaki sudionik </w:t>
            </w:r>
            <w:r w:rsidRPr="00CB7E28">
              <w:rPr>
                <w:rFonts w:asciiTheme="minorHAnsi" w:eastAsia="Times New Roman" w:hAnsiTheme="minorHAnsi" w:cstheme="minorBidi"/>
                <w:sz w:val="22"/>
                <w:szCs w:val="22"/>
                <w:lang w:val="hr-HR" w:eastAsia="en-US"/>
              </w:rPr>
              <w:t xml:space="preserve">prilikom izvještavanja evidentira samo jednom i to pri prvom ulasku u projektnu aktivnost, neovisno o broju </w:t>
            </w:r>
            <w:r>
              <w:rPr>
                <w:rFonts w:asciiTheme="minorHAnsi" w:eastAsia="Times New Roman" w:hAnsiTheme="minorHAnsi" w:cstheme="minorBidi"/>
                <w:sz w:val="22"/>
                <w:szCs w:val="22"/>
                <w:lang w:val="hr-HR" w:eastAsia="en-US"/>
              </w:rPr>
              <w:t xml:space="preserve">projektnih </w:t>
            </w:r>
            <w:r w:rsidRPr="00CB7E28">
              <w:rPr>
                <w:rFonts w:asciiTheme="minorHAnsi" w:eastAsia="Times New Roman" w:hAnsiTheme="minorHAnsi" w:cstheme="minorBidi"/>
                <w:sz w:val="22"/>
                <w:szCs w:val="22"/>
                <w:lang w:val="hr-HR" w:eastAsia="en-US"/>
              </w:rPr>
              <w:t>aktivnosti u kojima je sudjelovao</w:t>
            </w:r>
            <w:r>
              <w:rPr>
                <w:rFonts w:asciiTheme="minorHAnsi" w:eastAsia="Times New Roman" w:hAnsiTheme="minorHAnsi" w:cstheme="minorBidi"/>
                <w:sz w:val="22"/>
                <w:szCs w:val="22"/>
                <w:lang w:val="hr-HR" w:eastAsia="en-US"/>
              </w:rPr>
              <w:t>.</w:t>
            </w:r>
            <w:r w:rsidRPr="00CB7E28">
              <w:rPr>
                <w:rFonts w:asciiTheme="minorHAnsi" w:eastAsia="Times New Roman" w:hAnsiTheme="minorHAnsi" w:cstheme="minorBidi"/>
                <w:sz w:val="22"/>
                <w:szCs w:val="22"/>
                <w:lang w:val="hr-HR" w:eastAsia="en-US"/>
              </w:rPr>
              <w:t xml:space="preserve"> </w:t>
            </w:r>
            <w:r w:rsidRPr="002C5178">
              <w:rPr>
                <w:rFonts w:asciiTheme="minorHAnsi" w:eastAsia="Times New Roman" w:hAnsiTheme="minorHAnsi" w:cstheme="minorBidi"/>
                <w:sz w:val="22"/>
                <w:szCs w:val="22"/>
                <w:lang w:val="hr-HR" w:eastAsia="en-US"/>
              </w:rPr>
              <w:t>Ukoliko projektni prijedlog sadrži više projektnih ciljeva, nužno je sve vr</w:t>
            </w:r>
            <w:r>
              <w:rPr>
                <w:rFonts w:asciiTheme="minorHAnsi" w:eastAsia="Times New Roman" w:hAnsiTheme="minorHAnsi" w:cstheme="minorBidi"/>
                <w:sz w:val="22"/>
                <w:szCs w:val="22"/>
                <w:lang w:val="hr-HR" w:eastAsia="en-US"/>
              </w:rPr>
              <w:t xml:space="preserve">ijednosti koje se odnose na određeni </w:t>
            </w:r>
            <w:r w:rsidRPr="002C5178">
              <w:rPr>
                <w:rFonts w:asciiTheme="minorHAnsi" w:eastAsia="Times New Roman" w:hAnsiTheme="minorHAnsi" w:cstheme="minorBidi"/>
                <w:sz w:val="22"/>
                <w:szCs w:val="22"/>
                <w:lang w:val="hr-HR" w:eastAsia="en-US"/>
              </w:rPr>
              <w:t>pokazat</w:t>
            </w:r>
            <w:r>
              <w:rPr>
                <w:rFonts w:asciiTheme="minorHAnsi" w:eastAsia="Times New Roman" w:hAnsiTheme="minorHAnsi" w:cstheme="minorBidi"/>
                <w:sz w:val="22"/>
                <w:szCs w:val="22"/>
                <w:lang w:val="hr-HR" w:eastAsia="en-US"/>
              </w:rPr>
              <w:t>elj</w:t>
            </w:r>
            <w:r w:rsidRPr="002C5178">
              <w:rPr>
                <w:rFonts w:asciiTheme="minorHAnsi" w:eastAsia="Times New Roman" w:hAnsiTheme="minorHAnsi" w:cstheme="minorBidi"/>
                <w:sz w:val="22"/>
                <w:szCs w:val="22"/>
                <w:lang w:val="hr-HR" w:eastAsia="en-US"/>
              </w:rPr>
              <w:t xml:space="preserve"> pridružiti jednom projektnom cilju.</w:t>
            </w:r>
          </w:p>
          <w:p w14:paraId="2AEE74B7" w14:textId="77777777" w:rsidR="00307568" w:rsidRDefault="00307568" w:rsidP="004927FB">
            <w:pPr>
              <w:pStyle w:val="FootnoteText"/>
              <w:rPr>
                <w:rFonts w:asciiTheme="minorHAnsi" w:eastAsia="Times New Roman" w:hAnsiTheme="minorHAnsi" w:cstheme="minorBidi"/>
                <w:sz w:val="22"/>
                <w:szCs w:val="22"/>
                <w:lang w:val="hr-HR" w:eastAsia="en-US"/>
              </w:rPr>
            </w:pPr>
          </w:p>
          <w:p w14:paraId="1900502C" w14:textId="77777777" w:rsidR="00307568" w:rsidRPr="004375E2" w:rsidRDefault="00307568" w:rsidP="004927FB">
            <w:pPr>
              <w:pStyle w:val="FootnoteText"/>
              <w:rPr>
                <w:rFonts w:asciiTheme="minorHAnsi" w:eastAsia="Times New Roman" w:hAnsiTheme="minorHAnsi" w:cstheme="minorBidi"/>
                <w:sz w:val="22"/>
                <w:szCs w:val="22"/>
                <w:lang w:val="hr-HR" w:eastAsia="en-US"/>
              </w:rPr>
            </w:pPr>
            <w:r w:rsidRPr="004375E2">
              <w:rPr>
                <w:rFonts w:asciiTheme="minorHAnsi" w:eastAsia="Times New Roman" w:hAnsiTheme="minorHAnsi" w:cstheme="minorBidi"/>
                <w:sz w:val="22"/>
                <w:szCs w:val="22"/>
                <w:lang w:val="hr-HR" w:eastAsia="en-US"/>
              </w:rPr>
              <w:t xml:space="preserve">Stoga, u rubrici „Ciljevi projekta s pokazateljima“ prijavnog obrasca A doprinos jednog sudionika </w:t>
            </w:r>
            <w:r>
              <w:rPr>
                <w:rFonts w:asciiTheme="minorHAnsi" w:eastAsia="Times New Roman" w:hAnsiTheme="minorHAnsi" w:cstheme="minorBidi"/>
                <w:sz w:val="22"/>
                <w:szCs w:val="22"/>
                <w:lang w:val="hr-HR" w:eastAsia="en-US"/>
              </w:rPr>
              <w:t xml:space="preserve">vrijednosti pokazatelja </w:t>
            </w:r>
            <w:r w:rsidRPr="004375E2">
              <w:rPr>
                <w:rFonts w:asciiTheme="minorHAnsi" w:eastAsia="Times New Roman" w:hAnsiTheme="minorHAnsi" w:cstheme="minorBidi"/>
                <w:sz w:val="22"/>
                <w:szCs w:val="22"/>
                <w:lang w:val="hr-HR" w:eastAsia="en-US"/>
              </w:rPr>
              <w:t>može biti samo 1</w:t>
            </w:r>
            <w:r>
              <w:rPr>
                <w:rFonts w:asciiTheme="minorHAnsi" w:eastAsia="Times New Roman" w:hAnsiTheme="minorHAnsi" w:cstheme="minorBidi"/>
                <w:sz w:val="22"/>
                <w:szCs w:val="22"/>
                <w:lang w:val="hr-HR" w:eastAsia="en-US"/>
              </w:rPr>
              <w:t>, a isti sudionik može biti ubrojen u kvantitativne ishode različitih projektnih aktivnosti</w:t>
            </w:r>
            <w:r w:rsidRPr="004375E2">
              <w:rPr>
                <w:rFonts w:asciiTheme="minorHAnsi" w:eastAsia="Times New Roman" w:hAnsiTheme="minorHAnsi" w:cstheme="minorBidi"/>
                <w:sz w:val="22"/>
                <w:szCs w:val="22"/>
                <w:lang w:val="hr-HR" w:eastAsia="en-US"/>
              </w:rPr>
              <w:t>.</w:t>
            </w:r>
            <w:r>
              <w:rPr>
                <w:rFonts w:asciiTheme="minorHAnsi" w:eastAsia="Times New Roman" w:hAnsiTheme="minorHAnsi" w:cstheme="minorBidi"/>
                <w:sz w:val="22"/>
                <w:szCs w:val="22"/>
                <w:lang w:val="hr-HR" w:eastAsia="en-US"/>
              </w:rPr>
              <w:t xml:space="preserve"> </w:t>
            </w:r>
            <w:r w:rsidRPr="00F2564B">
              <w:rPr>
                <w:rFonts w:asciiTheme="minorHAnsi" w:eastAsia="Times New Roman" w:hAnsiTheme="minorHAnsi" w:cstheme="minorBidi"/>
                <w:sz w:val="22"/>
                <w:szCs w:val="22"/>
                <w:lang w:val="hr-HR" w:eastAsia="en-US"/>
              </w:rPr>
              <w:t xml:space="preserve"> </w:t>
            </w:r>
          </w:p>
        </w:tc>
      </w:tr>
      <w:tr w:rsidR="00307568" w:rsidRPr="005279A3" w14:paraId="4863B7E6" w14:textId="77777777" w:rsidTr="00CC2DE9">
        <w:tc>
          <w:tcPr>
            <w:tcW w:w="562" w:type="dxa"/>
          </w:tcPr>
          <w:p w14:paraId="5CD6356A" w14:textId="77777777" w:rsidR="00307568" w:rsidRPr="005279A3" w:rsidRDefault="00307568" w:rsidP="004927FB">
            <w:pPr>
              <w:rPr>
                <w:rFonts w:ascii="Calibri" w:hAnsi="Calibri" w:cs="Calibri"/>
              </w:rPr>
            </w:pPr>
            <w:r w:rsidRPr="005279A3">
              <w:rPr>
                <w:rFonts w:ascii="Calibri" w:hAnsi="Calibri" w:cs="Calibri"/>
              </w:rPr>
              <w:lastRenderedPageBreak/>
              <w:t>45</w:t>
            </w:r>
          </w:p>
        </w:tc>
        <w:tc>
          <w:tcPr>
            <w:tcW w:w="4111" w:type="dxa"/>
          </w:tcPr>
          <w:p w14:paraId="33256492" w14:textId="77777777" w:rsidR="00307568" w:rsidRPr="005279A3" w:rsidRDefault="00307568" w:rsidP="004927FB">
            <w:r w:rsidRPr="005279A3">
              <w:t>Ako partner na projektu (jedinica lokalne samouprave) je u sustavu PDV-a, navode li se onda u budžetu njegovi troškovi (npr. za adaptaciju objekta) sa ili bez PDV-a? Drugim riječima, računa li se u onih 30% troškova za adaptaciju prostora i nabavu opreme za provedbu projektnih aktivnosti s PDV-om ili bez?</w:t>
            </w:r>
          </w:p>
        </w:tc>
        <w:tc>
          <w:tcPr>
            <w:tcW w:w="5245" w:type="dxa"/>
          </w:tcPr>
          <w:p w14:paraId="3C901459" w14:textId="77777777" w:rsidR="00307568" w:rsidRPr="00ED041C" w:rsidRDefault="00307568" w:rsidP="004927FB">
            <w:pPr>
              <w:pStyle w:val="FootnoteText"/>
              <w:rPr>
                <w:rFonts w:asciiTheme="minorHAnsi" w:eastAsia="Times New Roman" w:hAnsiTheme="minorHAnsi" w:cstheme="minorBidi"/>
                <w:sz w:val="22"/>
                <w:szCs w:val="22"/>
                <w:lang w:val="hr-HR" w:eastAsia="en-US"/>
              </w:rPr>
            </w:pPr>
            <w:r w:rsidRPr="00ED041C">
              <w:rPr>
                <w:rFonts w:asciiTheme="minorHAnsi" w:eastAsia="Times New Roman" w:hAnsiTheme="minorHAnsi" w:cstheme="minorBidi"/>
                <w:sz w:val="22"/>
                <w:szCs w:val="22"/>
                <w:lang w:val="hr-HR" w:eastAsia="en-US"/>
              </w:rPr>
              <w:t>Navedeno ovisi o tome je li PDV prihvatljiv trošak u okviru proračuna projektnog prijedloga, odnosno je li on povrativ od strane pravne osobe kod koje nastaje trošak adaptacije (prijavitelja ili partnera).</w:t>
            </w:r>
          </w:p>
          <w:p w14:paraId="7E6975F7" w14:textId="77777777" w:rsidR="00307568" w:rsidRPr="00ED041C" w:rsidRDefault="00307568" w:rsidP="004927FB">
            <w:pPr>
              <w:pStyle w:val="FootnoteText"/>
              <w:rPr>
                <w:rFonts w:asciiTheme="minorHAnsi" w:eastAsia="Times New Roman" w:hAnsiTheme="minorHAnsi" w:cstheme="minorBidi"/>
                <w:sz w:val="22"/>
                <w:szCs w:val="22"/>
                <w:lang w:val="hr-HR" w:eastAsia="en-US"/>
              </w:rPr>
            </w:pPr>
            <w:r w:rsidRPr="00ED041C">
              <w:rPr>
                <w:rFonts w:asciiTheme="minorHAnsi" w:eastAsia="Times New Roman" w:hAnsiTheme="minorHAnsi" w:cstheme="minorBidi"/>
                <w:sz w:val="22"/>
                <w:szCs w:val="22"/>
                <w:lang w:val="hr-HR" w:eastAsia="en-US"/>
              </w:rPr>
              <w:t xml:space="preserve">Ukoliko trošak radova adaptacije nastaje kod pravne osobe (prijavitelj ili partner) koja ima mogućnost povrata PDV-a, PDV nije prihvatljiv trošak te se u projektnoj prijavi taj trošak navodi bez PDV-a. </w:t>
            </w:r>
          </w:p>
          <w:p w14:paraId="2EDF8A8E" w14:textId="77777777" w:rsidR="00307568" w:rsidRPr="00ED041C" w:rsidRDefault="00307568" w:rsidP="004927FB">
            <w:pPr>
              <w:pStyle w:val="FootnoteText"/>
              <w:rPr>
                <w:rFonts w:asciiTheme="minorHAnsi" w:eastAsia="Times New Roman" w:hAnsiTheme="minorHAnsi" w:cstheme="minorBidi"/>
                <w:sz w:val="22"/>
                <w:szCs w:val="22"/>
                <w:lang w:val="hr-HR" w:eastAsia="en-US"/>
              </w:rPr>
            </w:pPr>
            <w:r w:rsidRPr="00ED041C">
              <w:rPr>
                <w:rFonts w:asciiTheme="minorHAnsi" w:eastAsia="Times New Roman" w:hAnsiTheme="minorHAnsi" w:cstheme="minorBidi"/>
                <w:sz w:val="22"/>
                <w:szCs w:val="22"/>
                <w:lang w:val="hr-HR" w:eastAsia="en-US"/>
              </w:rPr>
              <w:t xml:space="preserve">Trošak radova adaptacije, koji nastaje kod pravne osobe (prijavitelja ili partnera) koja nema mogućnost povrata PDV-a, navodi se u projektnoj prijavi sa PDV-om. </w:t>
            </w:r>
          </w:p>
          <w:p w14:paraId="50D32CF2" w14:textId="77777777" w:rsidR="00307568" w:rsidRPr="00ED041C" w:rsidRDefault="00307568" w:rsidP="004927FB">
            <w:pPr>
              <w:pStyle w:val="FootnoteText"/>
              <w:rPr>
                <w:rFonts w:asciiTheme="minorHAnsi" w:eastAsia="Times New Roman" w:hAnsiTheme="minorHAnsi" w:cstheme="minorBidi"/>
                <w:sz w:val="22"/>
                <w:szCs w:val="22"/>
                <w:lang w:val="hr-HR" w:eastAsia="en-US"/>
              </w:rPr>
            </w:pPr>
            <w:r w:rsidRPr="00ED041C">
              <w:rPr>
                <w:rFonts w:asciiTheme="minorHAnsi" w:eastAsia="Times New Roman" w:hAnsiTheme="minorHAnsi" w:cstheme="minorBidi"/>
                <w:sz w:val="22"/>
                <w:szCs w:val="22"/>
                <w:lang w:val="hr-HR" w:eastAsia="en-US"/>
              </w:rPr>
              <w:t>Ograničenje od 30 % odnosi se na ukupno prihvatljive troškove adaptacije i nabave opreme (s PDV-om ako trošak nastaje kod pravne osobe koja nema pravo povrata PDV-a, odnosno bez PDV-a, ako trošak nastaje kod pravne osobe koja ima pravo povrata PDV-a).</w:t>
            </w:r>
          </w:p>
          <w:p w14:paraId="50702511" w14:textId="77777777" w:rsidR="00307568" w:rsidRPr="00ED041C" w:rsidRDefault="00307568" w:rsidP="004927FB">
            <w:pPr>
              <w:pStyle w:val="FootnoteText"/>
              <w:rPr>
                <w:rFonts w:asciiTheme="minorHAnsi" w:eastAsia="Times New Roman" w:hAnsiTheme="minorHAnsi" w:cstheme="minorBidi"/>
                <w:sz w:val="22"/>
                <w:szCs w:val="22"/>
                <w:lang w:val="hr-HR" w:eastAsia="en-US"/>
              </w:rPr>
            </w:pPr>
          </w:p>
          <w:p w14:paraId="794ADF41" w14:textId="77777777" w:rsidR="00307568" w:rsidRPr="00ED041C" w:rsidRDefault="00307568" w:rsidP="004927FB">
            <w:pPr>
              <w:pStyle w:val="CommentText"/>
              <w:rPr>
                <w:rFonts w:eastAsia="Times New Roman"/>
                <w:sz w:val="22"/>
                <w:szCs w:val="22"/>
              </w:rPr>
            </w:pPr>
            <w:r w:rsidRPr="00ED041C">
              <w:rPr>
                <w:rFonts w:eastAsia="Times New Roman"/>
                <w:sz w:val="22"/>
                <w:szCs w:val="22"/>
              </w:rPr>
              <w:t>Ukoliko trošak nastaje kod partnera, potrebno je isto naznačiti u obrazloženju stavke troška (rubrika „Elementi projekta i proračun“ prijavnog obrasca A).</w:t>
            </w:r>
          </w:p>
        </w:tc>
      </w:tr>
      <w:tr w:rsidR="00307568" w:rsidRPr="005279A3" w14:paraId="58DAFD29" w14:textId="77777777" w:rsidTr="00CC2DE9">
        <w:tc>
          <w:tcPr>
            <w:tcW w:w="562" w:type="dxa"/>
          </w:tcPr>
          <w:p w14:paraId="4379FFA3" w14:textId="77777777" w:rsidR="00307568" w:rsidRPr="008608BA" w:rsidRDefault="00307568" w:rsidP="004927FB">
            <w:pPr>
              <w:rPr>
                <w:rFonts w:ascii="Calibri" w:hAnsi="Calibri" w:cs="Calibri"/>
              </w:rPr>
            </w:pPr>
            <w:r w:rsidRPr="008608BA">
              <w:rPr>
                <w:rFonts w:ascii="Calibri" w:hAnsi="Calibri" w:cs="Calibri"/>
              </w:rPr>
              <w:t>46</w:t>
            </w:r>
          </w:p>
        </w:tc>
        <w:tc>
          <w:tcPr>
            <w:tcW w:w="4111" w:type="dxa"/>
          </w:tcPr>
          <w:p w14:paraId="13BE2344" w14:textId="77777777" w:rsidR="00307568" w:rsidRPr="005279A3" w:rsidRDefault="00307568" w:rsidP="004927FB">
            <w:pPr>
              <w:rPr>
                <w:rFonts w:ascii="Calibri" w:hAnsi="Calibri" w:cs="Calibri"/>
              </w:rPr>
            </w:pPr>
            <w:r w:rsidRPr="005279A3">
              <w:t xml:space="preserve">U okviru aktivnosti skupine B, je li prihvatljiva aktivnost sakupljanja i obrade kulturno-povijesnog materijala te izrada digitalne baze podataka? U aktivnostima bi sudjelovale udruge i kulturne ustanove te bi se kroz projekt vršile edukacije i radionice s ciljem jačanja kapaciteta zaposlenih, članova udruge i edukacije građana. Svrha je pokazati da organizacije </w:t>
            </w:r>
            <w:r w:rsidRPr="005279A3">
              <w:lastRenderedPageBreak/>
              <w:t>civilnog društva mogu i trebaju biti sudionici u znanstvenom sektoru.</w:t>
            </w:r>
          </w:p>
        </w:tc>
        <w:tc>
          <w:tcPr>
            <w:tcW w:w="5245" w:type="dxa"/>
          </w:tcPr>
          <w:p w14:paraId="58ECC076" w14:textId="6A22B8C2" w:rsidR="00307568" w:rsidRDefault="00307568" w:rsidP="008608BA">
            <w:pPr>
              <w:rPr>
                <w:rFonts w:eastAsia="Times New Roman"/>
              </w:rPr>
            </w:pPr>
            <w:r w:rsidRPr="00171CE4">
              <w:rPr>
                <w:rFonts w:eastAsia="Times New Roman"/>
              </w:rPr>
              <w:lastRenderedPageBreak/>
              <w:t xml:space="preserve">Ne. Prema točki 3.3 </w:t>
            </w:r>
            <w:r w:rsidRPr="00171CE4">
              <w:rPr>
                <w:rFonts w:eastAsia="Times New Roman"/>
                <w:i/>
              </w:rPr>
              <w:t>Prihvatljive aktivnosti</w:t>
            </w:r>
            <w:r w:rsidRPr="00171CE4">
              <w:rPr>
                <w:rFonts w:eastAsia="Times New Roman"/>
              </w:rPr>
              <w:t xml:space="preserve"> Uputa za prijavitelje </w:t>
            </w:r>
            <w:r>
              <w:rPr>
                <w:rFonts w:eastAsia="Times New Roman"/>
              </w:rPr>
              <w:t>obavezne su</w:t>
            </w:r>
            <w:r w:rsidRPr="00171CE4">
              <w:rPr>
                <w:rFonts w:eastAsia="Times New Roman"/>
              </w:rPr>
              <w:t xml:space="preserve"> aktivnosti </w:t>
            </w:r>
            <w:r w:rsidRPr="00A00B86">
              <w:rPr>
                <w:rFonts w:eastAsia="Times New Roman"/>
                <w:b/>
              </w:rPr>
              <w:t>jačanja kapaciteta u području sudioničkog planiranja, programiranja, odlučivanja i upravljanja u kulturi.</w:t>
            </w:r>
            <w:r w:rsidRPr="00171CE4">
              <w:rPr>
                <w:rFonts w:eastAsia="Times New Roman"/>
              </w:rPr>
              <w:t xml:space="preserve"> </w:t>
            </w:r>
          </w:p>
          <w:p w14:paraId="005BB27C" w14:textId="28ACD4E7" w:rsidR="00307568" w:rsidRPr="008608BA" w:rsidRDefault="00307568" w:rsidP="008608BA">
            <w:pPr>
              <w:rPr>
                <w:rFonts w:eastAsia="Times New Roman"/>
              </w:rPr>
            </w:pPr>
            <w:r>
              <w:rPr>
                <w:rFonts w:eastAsia="Times New Roman"/>
              </w:rPr>
              <w:t>Priprema i provedba edukacijskih projekata i programa u području kulture i umjetnosti namijenjenih lokalnoj zajednici prihvatljiva je aktivnost u okviru ovog Poziva.</w:t>
            </w:r>
          </w:p>
        </w:tc>
      </w:tr>
      <w:tr w:rsidR="00307568" w:rsidRPr="003C7D0B" w14:paraId="63BA25EB" w14:textId="77777777" w:rsidTr="00CC2DE9">
        <w:tc>
          <w:tcPr>
            <w:tcW w:w="562" w:type="dxa"/>
          </w:tcPr>
          <w:p w14:paraId="642EFDFD" w14:textId="77777777" w:rsidR="00307568" w:rsidRPr="005279A3" w:rsidRDefault="00307568" w:rsidP="004927FB">
            <w:pPr>
              <w:rPr>
                <w:rFonts w:ascii="Calibri" w:hAnsi="Calibri" w:cs="Calibri"/>
              </w:rPr>
            </w:pPr>
            <w:r w:rsidRPr="005279A3">
              <w:rPr>
                <w:rFonts w:ascii="Calibri" w:hAnsi="Calibri" w:cs="Calibri"/>
              </w:rPr>
              <w:t>47</w:t>
            </w:r>
          </w:p>
        </w:tc>
        <w:tc>
          <w:tcPr>
            <w:tcW w:w="4111" w:type="dxa"/>
          </w:tcPr>
          <w:p w14:paraId="6937E672" w14:textId="00A278AE" w:rsidR="00307568" w:rsidRPr="005279A3" w:rsidRDefault="00307568" w:rsidP="004927FB">
            <w:r w:rsidRPr="005279A3">
              <w:t xml:space="preserve">Nastavno na slanje dokumentacije (i u smislu pregleda uvjeta prihvatljivosti i u smislu prijave projektnih prijedloga) </w:t>
            </w:r>
            <w:r>
              <w:t>u Uputama za prijavitelje navedeno je da se sve</w:t>
            </w:r>
            <w:r w:rsidRPr="005279A3">
              <w:t xml:space="preserve"> šalje na CD-R-u.</w:t>
            </w:r>
            <w:r w:rsidR="00CC2DE9">
              <w:t xml:space="preserve"> </w:t>
            </w:r>
            <w:r w:rsidRPr="005279A3">
              <w:t>Je li tako i ako je li obavezno čuvati svu odnosnu dokumentaciju u originalu? Hoće li biti nekih posebnih kontrola u tom smislu?</w:t>
            </w:r>
          </w:p>
        </w:tc>
        <w:tc>
          <w:tcPr>
            <w:tcW w:w="5245" w:type="dxa"/>
          </w:tcPr>
          <w:p w14:paraId="209087E5" w14:textId="77777777" w:rsidR="00307568" w:rsidRPr="003C7D0B" w:rsidRDefault="00307568" w:rsidP="004927FB">
            <w:pPr>
              <w:pStyle w:val="CommentText"/>
              <w:rPr>
                <w:rFonts w:eastAsia="Times New Roman"/>
                <w:sz w:val="22"/>
                <w:szCs w:val="22"/>
              </w:rPr>
            </w:pPr>
            <w:r w:rsidRPr="003C7D0B">
              <w:rPr>
                <w:rFonts w:eastAsia="Times New Roman"/>
                <w:sz w:val="22"/>
                <w:szCs w:val="22"/>
              </w:rPr>
              <w:t xml:space="preserve">Prema točki 5.1 </w:t>
            </w:r>
            <w:r w:rsidRPr="003C7D0B">
              <w:rPr>
                <w:rFonts w:eastAsia="Times New Roman"/>
                <w:i/>
                <w:sz w:val="22"/>
                <w:szCs w:val="22"/>
              </w:rPr>
              <w:t>Način podnošenja projektnog prijedloga</w:t>
            </w:r>
            <w:r w:rsidRPr="003C7D0B">
              <w:rPr>
                <w:rFonts w:eastAsia="Times New Roman"/>
                <w:sz w:val="22"/>
                <w:szCs w:val="22"/>
              </w:rPr>
              <w:t xml:space="preserve"> Uputa za prijavitelje, svi se dokumenti dostavljaju u elektroničkom obliku, odnosno na CD-R-u. Izvornici ili ovjerene preslike dokumentacije koja je dostavljena kao preslika, dostavljaju se naknadno, isključivo na zahtjev nadležnog tijela (Nacionalne zaklade za razvoj civilnoga društva).</w:t>
            </w:r>
          </w:p>
        </w:tc>
      </w:tr>
      <w:tr w:rsidR="00307568" w:rsidRPr="003C7D0B" w14:paraId="514C9847" w14:textId="77777777" w:rsidTr="00CC2DE9">
        <w:tc>
          <w:tcPr>
            <w:tcW w:w="562" w:type="dxa"/>
          </w:tcPr>
          <w:p w14:paraId="774D9E61" w14:textId="77777777" w:rsidR="00307568" w:rsidRPr="005279A3" w:rsidRDefault="00307568" w:rsidP="004927FB">
            <w:pPr>
              <w:rPr>
                <w:rFonts w:ascii="Calibri" w:hAnsi="Calibri" w:cs="Calibri"/>
              </w:rPr>
            </w:pPr>
            <w:r w:rsidRPr="005279A3">
              <w:rPr>
                <w:rFonts w:ascii="Calibri" w:hAnsi="Calibri" w:cs="Calibri"/>
              </w:rPr>
              <w:t>48</w:t>
            </w:r>
          </w:p>
        </w:tc>
        <w:tc>
          <w:tcPr>
            <w:tcW w:w="4111" w:type="dxa"/>
          </w:tcPr>
          <w:p w14:paraId="6B0882B5" w14:textId="77777777" w:rsidR="00307568" w:rsidRPr="005279A3" w:rsidRDefault="00307568" w:rsidP="004927FB">
            <w:r w:rsidRPr="005279A3">
              <w:t xml:space="preserve">Zanima nas na koji način se na prijavnici diferenciraju podaci za de </w:t>
            </w:r>
            <w:proofErr w:type="spellStart"/>
            <w:r w:rsidRPr="005279A3">
              <w:t>minimis</w:t>
            </w:r>
            <w:proofErr w:type="spellEnd"/>
            <w:r w:rsidRPr="005279A3">
              <w:t xml:space="preserve"> potpore ukoliko imamo slučaj da su prijavitelj i jedan od partnera primili de </w:t>
            </w:r>
            <w:proofErr w:type="spellStart"/>
            <w:r w:rsidRPr="005279A3">
              <w:t>minimis</w:t>
            </w:r>
            <w:proofErr w:type="spellEnd"/>
            <w:r w:rsidRPr="005279A3">
              <w:t xml:space="preserve"> potporu u tekućoj godini, a drugi partneri nisu? Da li se onda navodi ukupni zbroj potpore koju su primili i prijavitelj i partner zajedno?</w:t>
            </w:r>
          </w:p>
        </w:tc>
        <w:tc>
          <w:tcPr>
            <w:tcW w:w="5245" w:type="dxa"/>
          </w:tcPr>
          <w:p w14:paraId="408B5D2E" w14:textId="77777777" w:rsidR="00307568" w:rsidRPr="003C7D0B" w:rsidRDefault="00307568" w:rsidP="004927FB">
            <w:pPr>
              <w:pStyle w:val="CommentText"/>
              <w:rPr>
                <w:rFonts w:eastAsia="Times New Roman"/>
                <w:sz w:val="22"/>
                <w:szCs w:val="22"/>
              </w:rPr>
            </w:pPr>
            <w:r w:rsidRPr="003C7D0B">
              <w:rPr>
                <w:rFonts w:eastAsia="Times New Roman"/>
                <w:sz w:val="22"/>
                <w:szCs w:val="22"/>
              </w:rPr>
              <w:t xml:space="preserve">U rubrici „De </w:t>
            </w:r>
            <w:proofErr w:type="spellStart"/>
            <w:r w:rsidRPr="003C7D0B">
              <w:rPr>
                <w:rFonts w:eastAsia="Times New Roman"/>
                <w:sz w:val="22"/>
                <w:szCs w:val="22"/>
              </w:rPr>
              <w:t>minimis</w:t>
            </w:r>
            <w:proofErr w:type="spellEnd"/>
            <w:r w:rsidRPr="003C7D0B">
              <w:rPr>
                <w:rFonts w:eastAsia="Times New Roman"/>
                <w:sz w:val="22"/>
                <w:szCs w:val="22"/>
              </w:rPr>
              <w:t xml:space="preserve"> / državne potpore“ prijavnog obrasca A navodi se ukupni iznos primljene potpore za prijavitelje i sve partnere na projektnom prijedlogu</w:t>
            </w:r>
            <w:r>
              <w:rPr>
                <w:rFonts w:eastAsia="Times New Roman"/>
                <w:sz w:val="22"/>
                <w:szCs w:val="22"/>
              </w:rPr>
              <w:t>.</w:t>
            </w:r>
          </w:p>
          <w:p w14:paraId="3D827844" w14:textId="77777777" w:rsidR="00307568" w:rsidRPr="003C7D0B" w:rsidRDefault="00307568" w:rsidP="004927FB">
            <w:pPr>
              <w:pStyle w:val="CommentText"/>
              <w:rPr>
                <w:rFonts w:eastAsia="Times New Roman"/>
                <w:sz w:val="22"/>
                <w:szCs w:val="22"/>
              </w:rPr>
            </w:pPr>
            <w:r w:rsidRPr="003C7D0B">
              <w:rPr>
                <w:rFonts w:eastAsia="Times New Roman"/>
                <w:sz w:val="22"/>
                <w:szCs w:val="22"/>
              </w:rPr>
              <w:t xml:space="preserve">S obzirom na to da sredstva koja se </w:t>
            </w:r>
            <w:r w:rsidRPr="005279A3">
              <w:rPr>
                <w:rFonts w:eastAsia="Times New Roman"/>
                <w:sz w:val="22"/>
                <w:szCs w:val="22"/>
              </w:rPr>
              <w:t>dodjeljuju</w:t>
            </w:r>
            <w:r w:rsidRPr="003C7D0B">
              <w:rPr>
                <w:rFonts w:eastAsia="Times New Roman"/>
                <w:sz w:val="22"/>
                <w:szCs w:val="22"/>
              </w:rPr>
              <w:t xml:space="preserve"> ovim Pozivom ne predstavljaju državne potpore </w:t>
            </w:r>
            <w:r>
              <w:rPr>
                <w:rFonts w:eastAsia="Times New Roman"/>
                <w:sz w:val="22"/>
                <w:szCs w:val="22"/>
              </w:rPr>
              <w:t xml:space="preserve">niti </w:t>
            </w:r>
            <w:r w:rsidRPr="005279A3">
              <w:rPr>
                <w:rFonts w:eastAsia="Times New Roman"/>
                <w:sz w:val="22"/>
                <w:szCs w:val="22"/>
              </w:rPr>
              <w:t>potpore</w:t>
            </w:r>
            <w:r w:rsidRPr="003C7D0B">
              <w:rPr>
                <w:rFonts w:eastAsia="Times New Roman"/>
                <w:sz w:val="22"/>
                <w:szCs w:val="22"/>
              </w:rPr>
              <w:t xml:space="preserve"> male vrijednosti, od prijavitelja </w:t>
            </w:r>
            <w:r>
              <w:rPr>
                <w:rFonts w:eastAsia="Times New Roman"/>
                <w:sz w:val="22"/>
                <w:szCs w:val="22"/>
              </w:rPr>
              <w:t xml:space="preserve">i partnera </w:t>
            </w:r>
            <w:r w:rsidRPr="003C7D0B">
              <w:rPr>
                <w:rFonts w:eastAsia="Times New Roman"/>
                <w:sz w:val="22"/>
                <w:szCs w:val="22"/>
              </w:rPr>
              <w:t xml:space="preserve">se ne zahtjeva dostava </w:t>
            </w:r>
            <w:r>
              <w:rPr>
                <w:rFonts w:eastAsia="Times New Roman"/>
                <w:sz w:val="22"/>
                <w:szCs w:val="22"/>
              </w:rPr>
              <w:t>zasebnih izjava o primljenim potporama.</w:t>
            </w:r>
          </w:p>
        </w:tc>
      </w:tr>
      <w:tr w:rsidR="00307568" w:rsidRPr="003C7D0B" w14:paraId="63E14E76" w14:textId="77777777" w:rsidTr="00CC2DE9">
        <w:tc>
          <w:tcPr>
            <w:tcW w:w="562" w:type="dxa"/>
          </w:tcPr>
          <w:p w14:paraId="027AB1E4" w14:textId="77777777" w:rsidR="00307568" w:rsidRPr="005279A3" w:rsidRDefault="00307568" w:rsidP="004927FB">
            <w:pPr>
              <w:rPr>
                <w:rFonts w:ascii="Calibri" w:hAnsi="Calibri" w:cs="Calibri"/>
              </w:rPr>
            </w:pPr>
            <w:r w:rsidRPr="005279A3">
              <w:rPr>
                <w:rFonts w:ascii="Calibri" w:hAnsi="Calibri" w:cs="Calibri"/>
              </w:rPr>
              <w:t>49</w:t>
            </w:r>
          </w:p>
        </w:tc>
        <w:tc>
          <w:tcPr>
            <w:tcW w:w="4111" w:type="dxa"/>
          </w:tcPr>
          <w:p w14:paraId="6817C4A0" w14:textId="77777777" w:rsidR="00307568" w:rsidRPr="005279A3" w:rsidRDefault="00307568" w:rsidP="004927FB">
            <w:r w:rsidRPr="003675F1">
              <w:t>Može li se prijaviti provedba civilno-javnog partnerstva na određenu temu, a da se ni na koji način ne odnosi na konkretan fizički prostor, nego da se civilno-javno partnerstvo odnosi, primjerice, na festival.</w:t>
            </w:r>
          </w:p>
        </w:tc>
        <w:tc>
          <w:tcPr>
            <w:tcW w:w="5245" w:type="dxa"/>
          </w:tcPr>
          <w:p w14:paraId="72DF2DCD" w14:textId="77777777" w:rsidR="00307568" w:rsidRDefault="00307568" w:rsidP="004927FB">
            <w:pPr>
              <w:pStyle w:val="CommentText"/>
              <w:rPr>
                <w:rFonts w:eastAsia="Times New Roman"/>
                <w:sz w:val="22"/>
                <w:szCs w:val="22"/>
              </w:rPr>
            </w:pPr>
            <w:r>
              <w:rPr>
                <w:rFonts w:eastAsia="Times New Roman"/>
                <w:sz w:val="22"/>
                <w:szCs w:val="22"/>
              </w:rPr>
              <w:t>Z</w:t>
            </w:r>
            <w:r w:rsidRPr="00837E8A">
              <w:rPr>
                <w:rFonts w:eastAsia="Times New Roman"/>
                <w:sz w:val="22"/>
                <w:szCs w:val="22"/>
              </w:rPr>
              <w:t>ajednička provedba/organizacija kulturno-umjetničkih programa</w:t>
            </w:r>
            <w:r>
              <w:rPr>
                <w:rFonts w:eastAsia="Times New Roman"/>
                <w:sz w:val="22"/>
                <w:szCs w:val="22"/>
              </w:rPr>
              <w:t>, u što spada i organizacija festivala,</w:t>
            </w:r>
            <w:r w:rsidRPr="00837E8A">
              <w:rPr>
                <w:rFonts w:eastAsia="Times New Roman"/>
                <w:sz w:val="22"/>
                <w:szCs w:val="22"/>
              </w:rPr>
              <w:t xml:space="preserve"> </w:t>
            </w:r>
            <w:r>
              <w:rPr>
                <w:rFonts w:eastAsia="Times New Roman"/>
                <w:sz w:val="22"/>
                <w:szCs w:val="22"/>
              </w:rPr>
              <w:t>potpada pod prihvatljive aktivnosti (</w:t>
            </w:r>
            <w:r w:rsidRPr="00837E8A">
              <w:rPr>
                <w:rFonts w:eastAsia="Times New Roman"/>
                <w:sz w:val="22"/>
                <w:szCs w:val="22"/>
              </w:rPr>
              <w:t>Priprema i provedba kulturnih i umjetničkih programa</w:t>
            </w:r>
            <w:r>
              <w:rPr>
                <w:rFonts w:eastAsia="Times New Roman"/>
                <w:sz w:val="22"/>
                <w:szCs w:val="22"/>
              </w:rPr>
              <w:t xml:space="preserve">), no </w:t>
            </w:r>
            <w:r w:rsidRPr="00837E8A">
              <w:rPr>
                <w:rFonts w:eastAsia="Times New Roman"/>
                <w:sz w:val="22"/>
                <w:szCs w:val="22"/>
              </w:rPr>
              <w:t xml:space="preserve">ne može smatrati </w:t>
            </w:r>
            <w:r>
              <w:rPr>
                <w:rFonts w:eastAsia="Times New Roman"/>
                <w:sz w:val="22"/>
                <w:szCs w:val="22"/>
              </w:rPr>
              <w:t>razvojem ili uspostavom modela</w:t>
            </w:r>
            <w:r w:rsidRPr="00837E8A">
              <w:rPr>
                <w:rFonts w:eastAsia="Times New Roman"/>
                <w:sz w:val="22"/>
                <w:szCs w:val="22"/>
              </w:rPr>
              <w:t xml:space="preserve"> javno-civilnog partnerstva u kulturi</w:t>
            </w:r>
            <w:r>
              <w:rPr>
                <w:rFonts w:eastAsia="Times New Roman"/>
                <w:sz w:val="22"/>
                <w:szCs w:val="22"/>
              </w:rPr>
              <w:t xml:space="preserve"> koji se potiče ovim Pozivom</w:t>
            </w:r>
            <w:r w:rsidRPr="00837E8A">
              <w:rPr>
                <w:rFonts w:eastAsia="Times New Roman"/>
                <w:sz w:val="22"/>
                <w:szCs w:val="22"/>
              </w:rPr>
              <w:t>.</w:t>
            </w:r>
          </w:p>
          <w:p w14:paraId="76ECFF17" w14:textId="77777777" w:rsidR="00307568" w:rsidRDefault="00307568" w:rsidP="004927FB">
            <w:pPr>
              <w:pStyle w:val="CommentText"/>
              <w:rPr>
                <w:rFonts w:eastAsia="Times New Roman"/>
                <w:sz w:val="22"/>
                <w:szCs w:val="22"/>
              </w:rPr>
            </w:pPr>
          </w:p>
          <w:p w14:paraId="413E9FE8" w14:textId="1A896937" w:rsidR="00307568" w:rsidRDefault="00307568" w:rsidP="00DC43C4">
            <w:pPr>
              <w:pStyle w:val="CommentText"/>
              <w:rPr>
                <w:rFonts w:eastAsia="Times New Roman"/>
                <w:sz w:val="22"/>
                <w:szCs w:val="22"/>
              </w:rPr>
            </w:pPr>
            <w:r w:rsidRPr="00DC43C4">
              <w:rPr>
                <w:rFonts w:eastAsia="Times New Roman"/>
                <w:sz w:val="22"/>
                <w:szCs w:val="22"/>
              </w:rPr>
              <w:t>Nadalje, razvoj ili uspostava modela sudioničkog upravljanja u kulturi ne mora se nužno odnositi na konkretan fizički prostor.</w:t>
            </w:r>
            <w:r w:rsidRPr="00B01699">
              <w:rPr>
                <w:rFonts w:eastAsia="Times New Roman"/>
                <w:sz w:val="22"/>
                <w:szCs w:val="22"/>
              </w:rPr>
              <w:t xml:space="preserve"> U okviru ovog Poziva nije nužna implementacija modela u pravnom/ institucionalnom smislu, već je kao rezultat aktivnosti prihvatljiv i izrađeni model sudioničkog upravljanja. Prijavitelji koji </w:t>
            </w:r>
            <w:r>
              <w:rPr>
                <w:rFonts w:eastAsia="Times New Roman"/>
                <w:sz w:val="22"/>
                <w:szCs w:val="22"/>
              </w:rPr>
              <w:t xml:space="preserve">izrađuju model javno-civilnog partnerstva odnosno razvoj i </w:t>
            </w:r>
            <w:r w:rsidRPr="00B01699">
              <w:rPr>
                <w:rFonts w:eastAsia="Times New Roman"/>
                <w:sz w:val="22"/>
                <w:szCs w:val="22"/>
              </w:rPr>
              <w:t xml:space="preserve">uspostavu društveno-kulturnog centra </w:t>
            </w:r>
            <w:r>
              <w:rPr>
                <w:rFonts w:eastAsia="Times New Roman"/>
                <w:sz w:val="22"/>
                <w:szCs w:val="22"/>
              </w:rPr>
              <w:t>u konkretnom fizičkom prostoru</w:t>
            </w:r>
            <w:r w:rsidRPr="00B01699">
              <w:rPr>
                <w:rFonts w:eastAsia="Times New Roman"/>
                <w:sz w:val="22"/>
                <w:szCs w:val="22"/>
              </w:rPr>
              <w:t>, svakako imaju veću garanciju održivosti rezultata projektnih aktivnosti.</w:t>
            </w:r>
            <w:r>
              <w:t xml:space="preserve"> </w:t>
            </w:r>
            <w:r w:rsidRPr="00B01699">
              <w:rPr>
                <w:rFonts w:eastAsia="Times New Roman"/>
                <w:sz w:val="22"/>
                <w:szCs w:val="22"/>
              </w:rPr>
              <w:t xml:space="preserve">Održivost projektnog prijedloga ocjenjuje se u okviru kriterija 5 „Održivost rezultata projekta“ navedenog točki 6.2 </w:t>
            </w:r>
            <w:r w:rsidRPr="00B552F2">
              <w:rPr>
                <w:rFonts w:eastAsia="Times New Roman"/>
                <w:i/>
                <w:sz w:val="22"/>
                <w:szCs w:val="22"/>
              </w:rPr>
              <w:t>Procjena kvalitete</w:t>
            </w:r>
            <w:r w:rsidRPr="00B01699">
              <w:rPr>
                <w:rFonts w:eastAsia="Times New Roman"/>
                <w:sz w:val="22"/>
                <w:szCs w:val="22"/>
              </w:rPr>
              <w:t xml:space="preserve"> Uputa za prijavitelje,</w:t>
            </w:r>
          </w:p>
          <w:p w14:paraId="7D030BAA" w14:textId="77777777" w:rsidR="00307568" w:rsidRDefault="00307568" w:rsidP="004927FB">
            <w:pPr>
              <w:pStyle w:val="CommentText"/>
              <w:rPr>
                <w:rFonts w:eastAsia="Times New Roman"/>
                <w:sz w:val="22"/>
                <w:szCs w:val="22"/>
              </w:rPr>
            </w:pPr>
          </w:p>
          <w:p w14:paraId="78E371C4" w14:textId="77777777" w:rsidR="00307568" w:rsidRDefault="00307568" w:rsidP="004927FB">
            <w:pPr>
              <w:pStyle w:val="CommentText"/>
              <w:rPr>
                <w:rFonts w:eastAsia="Times New Roman"/>
                <w:sz w:val="22"/>
                <w:szCs w:val="22"/>
              </w:rPr>
            </w:pPr>
          </w:p>
          <w:p w14:paraId="48905387" w14:textId="77777777" w:rsidR="00307568" w:rsidRPr="003C7D0B" w:rsidRDefault="00307568" w:rsidP="004927FB">
            <w:pPr>
              <w:pStyle w:val="CommentText"/>
              <w:rPr>
                <w:rFonts w:eastAsia="Times New Roman"/>
                <w:sz w:val="22"/>
                <w:szCs w:val="22"/>
              </w:rPr>
            </w:pPr>
            <w:r w:rsidRPr="00837E8A">
              <w:rPr>
                <w:rFonts w:eastAsia="Times New Roman"/>
                <w:sz w:val="22"/>
                <w:szCs w:val="22"/>
              </w:rPr>
              <w:t>Napominjemo da projektni prijedlozi moraju uključivati sve elemente, odnosno obavezne aktivnosti, navedene u točki 3.3 Prihvatljive aktivnosti Uputa za prijavitelje, ovisno u okviru koje skupine aktivnosti se prijavljuje projektni prijedlog.</w:t>
            </w:r>
          </w:p>
        </w:tc>
      </w:tr>
      <w:tr w:rsidR="00307568" w:rsidRPr="00BC58F5" w14:paraId="5DFDA79F" w14:textId="77777777" w:rsidTr="00CC2DE9">
        <w:tc>
          <w:tcPr>
            <w:tcW w:w="562" w:type="dxa"/>
          </w:tcPr>
          <w:p w14:paraId="558BFEB3" w14:textId="77777777" w:rsidR="00307568" w:rsidRPr="005279A3" w:rsidRDefault="00307568" w:rsidP="004927FB">
            <w:pPr>
              <w:rPr>
                <w:rFonts w:ascii="Calibri" w:hAnsi="Calibri" w:cs="Calibri"/>
              </w:rPr>
            </w:pPr>
            <w:r w:rsidRPr="005279A3">
              <w:rPr>
                <w:rFonts w:ascii="Calibri" w:hAnsi="Calibri" w:cs="Calibri"/>
              </w:rPr>
              <w:t>50</w:t>
            </w:r>
          </w:p>
        </w:tc>
        <w:tc>
          <w:tcPr>
            <w:tcW w:w="4111" w:type="dxa"/>
          </w:tcPr>
          <w:p w14:paraId="535EC3B7" w14:textId="77777777" w:rsidR="00307568" w:rsidRPr="005279A3" w:rsidRDefault="00307568" w:rsidP="004927FB">
            <w:r w:rsidRPr="005279A3">
              <w:t xml:space="preserve">U Obrascu A, u polju “Svrha i opravdanost projekta”, maksimalan broj dopuštenih znakova (s razmacima) je 5000. Pri ocjenjivanju kvalitete, značajan broj bodova se dodjeljuje gledajući upravo to polje: Relevantnost projekta/operacije, </w:t>
            </w:r>
            <w:r w:rsidRPr="005279A3">
              <w:lastRenderedPageBreak/>
              <w:t>Usklađenost operacije/projekta s nacionalnim propisima i propisima EU te doprinos prijedloga ostvarivanju ciljeva utvrđenih u relevantnim nacionalnim strateškim dokumentima i dokumentima EU, Relevantnost aktivnosti operacije/projekta u odnosu na ciljane skupine specifičnog cilja, Uključenost građana u proces planiranja, programiranja, odlučivanja i upravljanja u kulturi. Od ukupno 100 mogućih bodova koji se mogu dodijeliti, gotovo polovica (45%) bodova proizlazi iz područja koje je ograničeno na 5000 znakova. Molimo vas da objasnite kako je moguće dodijeliti većinu bodova projektne aplikacije na temelju 5000 dopuštenih znakova, odnosno ekvivalentno jednoj A4 stranici teksta. Napominjemo kako samo naziv jednog strateškog dokumenta iznosi preko 100 znakova s razmacima. S obzirom na navedeno, može li se navedeni dio projektnog obrasca povećati s 5 na 10 tisuća znakova?</w:t>
            </w:r>
          </w:p>
        </w:tc>
        <w:tc>
          <w:tcPr>
            <w:tcW w:w="5245" w:type="dxa"/>
          </w:tcPr>
          <w:p w14:paraId="75872E07" w14:textId="77777777" w:rsidR="00307568" w:rsidRPr="00BC58F5" w:rsidRDefault="00307568" w:rsidP="004927FB">
            <w:pPr>
              <w:pStyle w:val="CommentText"/>
              <w:rPr>
                <w:rFonts w:eastAsia="Times New Roman"/>
                <w:sz w:val="22"/>
                <w:szCs w:val="22"/>
              </w:rPr>
            </w:pPr>
            <w:r>
              <w:rPr>
                <w:rFonts w:eastAsia="Times New Roman"/>
                <w:sz w:val="22"/>
                <w:szCs w:val="22"/>
              </w:rPr>
              <w:lastRenderedPageBreak/>
              <w:t xml:space="preserve">Prijavni obrazac A nije moguće mijenjati budući da se isti koristi za sve pozive koji se raspisuju u okviru OP „Učinkoviti ljudski potencijali“ 2014.-2020. </w:t>
            </w:r>
          </w:p>
        </w:tc>
      </w:tr>
      <w:tr w:rsidR="00307568" w:rsidRPr="00B552F2" w14:paraId="261FC7E5" w14:textId="77777777" w:rsidTr="00CC2DE9">
        <w:tc>
          <w:tcPr>
            <w:tcW w:w="562" w:type="dxa"/>
          </w:tcPr>
          <w:p w14:paraId="671459F3" w14:textId="77777777" w:rsidR="00307568" w:rsidRPr="005279A3" w:rsidRDefault="00307568" w:rsidP="004927FB">
            <w:pPr>
              <w:rPr>
                <w:rFonts w:ascii="Calibri" w:hAnsi="Calibri" w:cs="Calibri"/>
              </w:rPr>
            </w:pPr>
            <w:r w:rsidRPr="005279A3">
              <w:rPr>
                <w:rFonts w:ascii="Calibri" w:hAnsi="Calibri" w:cs="Calibri"/>
              </w:rPr>
              <w:t>51</w:t>
            </w:r>
          </w:p>
        </w:tc>
        <w:tc>
          <w:tcPr>
            <w:tcW w:w="4111" w:type="dxa"/>
          </w:tcPr>
          <w:p w14:paraId="3916EA42" w14:textId="77777777" w:rsidR="00307568" w:rsidRPr="005279A3" w:rsidRDefault="00307568" w:rsidP="004927FB">
            <w:r w:rsidRPr="005279A3">
              <w:t>Molimo vas objašnjenje zašto u ovom natječaju nema Obrasca B.</w:t>
            </w:r>
          </w:p>
        </w:tc>
        <w:tc>
          <w:tcPr>
            <w:tcW w:w="5245" w:type="dxa"/>
          </w:tcPr>
          <w:p w14:paraId="3F25BF11" w14:textId="1224D941" w:rsidR="00307568" w:rsidRPr="00B552F2" w:rsidRDefault="00307568" w:rsidP="00DC43C4">
            <w:pPr>
              <w:pStyle w:val="CommentText"/>
              <w:rPr>
                <w:rFonts w:eastAsia="Times New Roman"/>
                <w:sz w:val="22"/>
                <w:szCs w:val="22"/>
              </w:rPr>
            </w:pPr>
            <w:r w:rsidRPr="007E38F7">
              <w:rPr>
                <w:rFonts w:eastAsia="Times New Roman"/>
                <w:sz w:val="22"/>
                <w:szCs w:val="22"/>
              </w:rPr>
              <w:t>Prijavni obrazac B se u ovom Pozivu ne primjenjuje slijedom iskustva iz do sada provedenih Poziva Ministarstva kulture te preporuka na razini Sustava upravljanja i kontrole OP „Učinkoviti ljudski potencijali“ 2014.- 2020.</w:t>
            </w:r>
          </w:p>
        </w:tc>
      </w:tr>
      <w:tr w:rsidR="00307568" w:rsidRPr="00A97988" w14:paraId="09A8C4E4" w14:textId="77777777" w:rsidTr="00CC2DE9">
        <w:tc>
          <w:tcPr>
            <w:tcW w:w="562" w:type="dxa"/>
          </w:tcPr>
          <w:p w14:paraId="2C445211" w14:textId="77777777" w:rsidR="00307568" w:rsidRPr="005279A3" w:rsidRDefault="00307568" w:rsidP="004927FB">
            <w:pPr>
              <w:rPr>
                <w:rFonts w:ascii="Calibri" w:hAnsi="Calibri" w:cs="Calibri"/>
              </w:rPr>
            </w:pPr>
            <w:r w:rsidRPr="005279A3">
              <w:rPr>
                <w:rFonts w:ascii="Calibri" w:hAnsi="Calibri" w:cs="Calibri"/>
              </w:rPr>
              <w:t>52</w:t>
            </w:r>
          </w:p>
        </w:tc>
        <w:tc>
          <w:tcPr>
            <w:tcW w:w="4111" w:type="dxa"/>
          </w:tcPr>
          <w:p w14:paraId="293B686E" w14:textId="77777777" w:rsidR="00307568" w:rsidRPr="005279A3" w:rsidRDefault="00307568" w:rsidP="004927FB">
            <w:r w:rsidRPr="005279A3">
              <w:t>Pokazatelji se navode prema specifičnim ciljevima projekta. S obzirom da se pokazatelj treba definirati samo jednom bez obzira na to u koliko aktivnosti sudjeluje, na koji način da definiramo pokazatelje koji se pojavljuju u više ciljeva?</w:t>
            </w:r>
          </w:p>
        </w:tc>
        <w:tc>
          <w:tcPr>
            <w:tcW w:w="5245" w:type="dxa"/>
          </w:tcPr>
          <w:p w14:paraId="6722121C" w14:textId="31D46494" w:rsidR="00307568" w:rsidRDefault="00307568" w:rsidP="004927FB">
            <w:pPr>
              <w:pStyle w:val="CommentText"/>
              <w:rPr>
                <w:rFonts w:eastAsia="Times New Roman"/>
                <w:sz w:val="22"/>
                <w:szCs w:val="22"/>
              </w:rPr>
            </w:pPr>
            <w:r w:rsidRPr="00A97988">
              <w:rPr>
                <w:rFonts w:eastAsia="Times New Roman"/>
                <w:sz w:val="22"/>
                <w:szCs w:val="22"/>
              </w:rPr>
              <w:t>Ukoliko projektni prijedlog sadrži više projektnih ciljeva, nužno je sve vrijednosti koje se odnose na jednog pokazatelja pridružiti jednom projektnom cilju. Primjerice, ako se prvom upisanom cilju pridruži pokazatelj SO408, istog je nemoguće pridružiti i sljedećem navedenom cilju.</w:t>
            </w:r>
            <w:r>
              <w:rPr>
                <w:rFonts w:eastAsia="Times New Roman"/>
                <w:sz w:val="22"/>
                <w:szCs w:val="22"/>
              </w:rPr>
              <w:t xml:space="preserve"> </w:t>
            </w:r>
          </w:p>
          <w:p w14:paraId="211DA752" w14:textId="77777777" w:rsidR="00307568" w:rsidRPr="00A97988" w:rsidRDefault="00307568" w:rsidP="004927FB">
            <w:pPr>
              <w:pStyle w:val="CommentText"/>
              <w:rPr>
                <w:rFonts w:eastAsia="Times New Roman"/>
                <w:sz w:val="22"/>
                <w:szCs w:val="22"/>
              </w:rPr>
            </w:pPr>
            <w:r>
              <w:rPr>
                <w:rFonts w:eastAsia="Times New Roman"/>
                <w:sz w:val="22"/>
                <w:szCs w:val="22"/>
              </w:rPr>
              <w:t>Molimo pogledati odgovor na pitanje br. 44.</w:t>
            </w:r>
          </w:p>
        </w:tc>
      </w:tr>
      <w:tr w:rsidR="00307568" w:rsidRPr="00A97988" w14:paraId="6A4D71E3" w14:textId="77777777" w:rsidTr="00CC2DE9">
        <w:tc>
          <w:tcPr>
            <w:tcW w:w="562" w:type="dxa"/>
          </w:tcPr>
          <w:p w14:paraId="2A9618F9" w14:textId="77777777" w:rsidR="00307568" w:rsidRPr="005279A3" w:rsidRDefault="00307568" w:rsidP="004927FB">
            <w:pPr>
              <w:rPr>
                <w:rFonts w:ascii="Calibri" w:hAnsi="Calibri" w:cs="Calibri"/>
              </w:rPr>
            </w:pPr>
            <w:r w:rsidRPr="005279A3">
              <w:rPr>
                <w:rFonts w:ascii="Calibri" w:hAnsi="Calibri" w:cs="Calibri"/>
              </w:rPr>
              <w:t>53</w:t>
            </w:r>
          </w:p>
        </w:tc>
        <w:tc>
          <w:tcPr>
            <w:tcW w:w="4111" w:type="dxa"/>
          </w:tcPr>
          <w:p w14:paraId="4D3A692B" w14:textId="77777777" w:rsidR="00307568" w:rsidRPr="005279A3" w:rsidRDefault="00307568" w:rsidP="004927FB">
            <w:r>
              <w:t>U</w:t>
            </w:r>
            <w:r w:rsidRPr="005279A3">
              <w:t xml:space="preserve"> Uputama za prijavitelje navodi se u točki 4.1.2. da u neprihvatljive izdatke spadaju "troškovi u vezi s pisanjem scenarija, razvojem, produkcijom distribucijom i promicanjem audiovizualnih djela". S obzirom da među aktivnostima koje planiramo realizirati u okviru Skupine aktivnosti A, Element 3, spadaju i filmske projekcije, lijepo vas molimo pojašnjenje da li su prihvatljivi izdaci troškovi filmskih prava za jedno prikazivanje i to za besplatnu projekciju isključivo u periodu trajanja projekta? Prikazivanjem se ne bi ostvarivali prihodi niti bi se plaćena filmska </w:t>
            </w:r>
            <w:r w:rsidRPr="005279A3">
              <w:lastRenderedPageBreak/>
              <w:t>prava sredstvima iz projekta koristila za daljnja prikazivanja.</w:t>
            </w:r>
          </w:p>
        </w:tc>
        <w:tc>
          <w:tcPr>
            <w:tcW w:w="5245" w:type="dxa"/>
          </w:tcPr>
          <w:p w14:paraId="54E18238" w14:textId="77777777" w:rsidR="00307568" w:rsidRPr="00A97988" w:rsidRDefault="00307568" w:rsidP="004927FB">
            <w:pPr>
              <w:pStyle w:val="CommentText"/>
              <w:rPr>
                <w:rFonts w:eastAsia="Times New Roman"/>
                <w:sz w:val="22"/>
                <w:szCs w:val="22"/>
              </w:rPr>
            </w:pPr>
            <w:r w:rsidRPr="00307568">
              <w:rPr>
                <w:rFonts w:eastAsia="Times New Roman"/>
                <w:sz w:val="22"/>
                <w:szCs w:val="22"/>
              </w:rPr>
              <w:lastRenderedPageBreak/>
              <w:t>Da. Navedeni trošak je prihvatljiv ukoliko je jasno povezan s projektnim aktivnostima, odnosno ukoliko doprinosi ostvarenju ciljeva projekta i Poziva.</w:t>
            </w:r>
          </w:p>
        </w:tc>
      </w:tr>
      <w:tr w:rsidR="00307568" w:rsidRPr="007716D8" w14:paraId="7CC65E86" w14:textId="77777777" w:rsidTr="00CC2DE9">
        <w:tc>
          <w:tcPr>
            <w:tcW w:w="562" w:type="dxa"/>
          </w:tcPr>
          <w:p w14:paraId="7B1E9B9A" w14:textId="77777777" w:rsidR="00307568" w:rsidRPr="005279A3" w:rsidRDefault="00307568" w:rsidP="004927FB">
            <w:pPr>
              <w:rPr>
                <w:rFonts w:ascii="Calibri" w:hAnsi="Calibri" w:cs="Calibri"/>
              </w:rPr>
            </w:pPr>
            <w:r w:rsidRPr="005279A3">
              <w:rPr>
                <w:rFonts w:ascii="Calibri" w:hAnsi="Calibri" w:cs="Calibri"/>
              </w:rPr>
              <w:t>54</w:t>
            </w:r>
          </w:p>
        </w:tc>
        <w:tc>
          <w:tcPr>
            <w:tcW w:w="4111" w:type="dxa"/>
          </w:tcPr>
          <w:p w14:paraId="3B8DB85A" w14:textId="77777777" w:rsidR="00307568" w:rsidRPr="005279A3" w:rsidRDefault="00307568" w:rsidP="004927FB">
            <w:r w:rsidRPr="005279A3">
              <w:t xml:space="preserve">Podnijeli smo zahtjev za usklađivanjem statuta Udruge sa Zakonom, ali postupak pred nadležnim uredom nije dovršen. Prilikom podnošenje projektnih prijedloga što se podrazumijeva “dokazom o podnesenom zahtjevu za usklađivanjem statuta sa Zakonom”, odnosno da li je kao dokaz dovoljan podatak da je podnesen zahtjev za upis promjena te da je u postupku rješavanja, koji je vidljiv uvidom u Registar (ali nije vidljiv i sam dokument tj. zahtjev) </w:t>
            </w:r>
          </w:p>
        </w:tc>
        <w:tc>
          <w:tcPr>
            <w:tcW w:w="5245" w:type="dxa"/>
          </w:tcPr>
          <w:p w14:paraId="46E63547" w14:textId="77777777" w:rsidR="00307568" w:rsidRPr="00307568" w:rsidRDefault="00307568" w:rsidP="004927FB">
            <w:pPr>
              <w:pStyle w:val="CommentText"/>
              <w:rPr>
                <w:rFonts w:eastAsia="Times New Roman"/>
                <w:sz w:val="22"/>
                <w:szCs w:val="22"/>
              </w:rPr>
            </w:pPr>
            <w:r w:rsidRPr="00307568">
              <w:rPr>
                <w:rFonts w:eastAsia="Times New Roman"/>
                <w:sz w:val="22"/>
                <w:szCs w:val="22"/>
              </w:rPr>
              <w:t>Kako je navedeno u točki 5.1 Uputa za prijavitelje, ukoliko je prijavitelj/partner podnio zahtjev za usklađivanjem statuta sa Zakonom, a postupak pred nadležnim uredom nije dovršen, prilaže elektroničku presliku važećeg statuta (ukoliko se ne nalazi u elektroničkoj bazi Registra) te elektroničku presliku dokaza o podnesenom zahtjevu za usklađivanjem statuta sa Zakonom ukoliko isti nije vidljiv odnosno dostupan u Registru.</w:t>
            </w:r>
          </w:p>
          <w:p w14:paraId="0896C3CE" w14:textId="77777777" w:rsidR="00307568" w:rsidRPr="00307568" w:rsidRDefault="00307568" w:rsidP="004927FB">
            <w:pPr>
              <w:pStyle w:val="CommentText"/>
              <w:rPr>
                <w:rFonts w:eastAsia="Times New Roman"/>
                <w:sz w:val="22"/>
                <w:szCs w:val="22"/>
              </w:rPr>
            </w:pPr>
          </w:p>
          <w:p w14:paraId="1AE2759A" w14:textId="77777777" w:rsidR="00307568" w:rsidRPr="007716D8" w:rsidRDefault="00307568" w:rsidP="004927FB">
            <w:pPr>
              <w:pStyle w:val="CommentText"/>
              <w:rPr>
                <w:rFonts w:eastAsia="Times New Roman"/>
                <w:sz w:val="22"/>
                <w:szCs w:val="22"/>
              </w:rPr>
            </w:pPr>
            <w:r w:rsidRPr="00307568">
              <w:rPr>
                <w:rFonts w:eastAsia="Times New Roman"/>
                <w:sz w:val="22"/>
                <w:szCs w:val="22"/>
              </w:rPr>
              <w:t>Dakle, ukoliko zahtjev za usklađivanjem nije vidljiv u Registru (u rubrici Napomene), potrebno je uz važeći statut priložiti i dokaz o podnesenom zahtjevu za</w:t>
            </w:r>
            <w:r w:rsidRPr="00307568">
              <w:t xml:space="preserve"> </w:t>
            </w:r>
            <w:r w:rsidRPr="00307568">
              <w:rPr>
                <w:rFonts w:eastAsia="Times New Roman"/>
                <w:sz w:val="22"/>
                <w:szCs w:val="22"/>
              </w:rPr>
              <w:t>usklađivanjem.</w:t>
            </w:r>
          </w:p>
        </w:tc>
      </w:tr>
      <w:tr w:rsidR="00307568" w:rsidRPr="008F62D1" w14:paraId="1003F97E" w14:textId="77777777" w:rsidTr="00CC2DE9">
        <w:tc>
          <w:tcPr>
            <w:tcW w:w="562" w:type="dxa"/>
          </w:tcPr>
          <w:p w14:paraId="612522C1" w14:textId="77777777" w:rsidR="00307568" w:rsidRPr="005279A3" w:rsidRDefault="00307568" w:rsidP="004927FB">
            <w:pPr>
              <w:rPr>
                <w:rFonts w:ascii="Calibri" w:hAnsi="Calibri" w:cs="Calibri"/>
              </w:rPr>
            </w:pPr>
            <w:r w:rsidRPr="005279A3">
              <w:rPr>
                <w:rFonts w:ascii="Calibri" w:hAnsi="Calibri" w:cs="Calibri"/>
              </w:rPr>
              <w:t>55</w:t>
            </w:r>
          </w:p>
        </w:tc>
        <w:tc>
          <w:tcPr>
            <w:tcW w:w="4111" w:type="dxa"/>
          </w:tcPr>
          <w:p w14:paraId="3A777A9D" w14:textId="77777777" w:rsidR="00307568" w:rsidRPr="005279A3" w:rsidRDefault="00307568" w:rsidP="004927FB">
            <w:r w:rsidRPr="005279A3">
              <w:t>U slučaju da je web platforma (odnosno internetska stranica projekta) značajan dio projektnih aktivnosti, ne isključivo u svrhu promocije, nego kao integralni element s edukacijskim i istraživačkim karakterom, može li se izrada stranice i njezinog sadržaja karakterizirati kao projektni trošak izvan kategorije promidžba i vidljivost, odnosno kao zasebni projektni element? Naime, jedan od partnera je NGO koji dominantno zagovara razvoj digitalne kulture.</w:t>
            </w:r>
          </w:p>
        </w:tc>
        <w:tc>
          <w:tcPr>
            <w:tcW w:w="5245" w:type="dxa"/>
          </w:tcPr>
          <w:p w14:paraId="14A7BA98" w14:textId="77777777" w:rsidR="00307568" w:rsidRDefault="00307568" w:rsidP="004927FB">
            <w:pPr>
              <w:pStyle w:val="CommentText"/>
              <w:rPr>
                <w:rFonts w:eastAsia="Times New Roman"/>
                <w:sz w:val="22"/>
                <w:szCs w:val="22"/>
              </w:rPr>
            </w:pPr>
            <w:r>
              <w:rPr>
                <w:rFonts w:eastAsia="Times New Roman"/>
                <w:sz w:val="22"/>
                <w:szCs w:val="22"/>
              </w:rPr>
              <w:t xml:space="preserve">Da. </w:t>
            </w:r>
            <w:r w:rsidRPr="008F62D1">
              <w:rPr>
                <w:rFonts w:eastAsia="Times New Roman"/>
                <w:sz w:val="22"/>
                <w:szCs w:val="22"/>
              </w:rPr>
              <w:t>Navedeni trošak je prihvatljiv ukoliko je jasno povezan s projektnim aktivnostima, odnosno ukoliko doprinosi ostvarenju ciljeva projekta i Poziva.</w:t>
            </w:r>
            <w:r>
              <w:rPr>
                <w:rFonts w:eastAsia="Times New Roman"/>
                <w:sz w:val="22"/>
                <w:szCs w:val="22"/>
              </w:rPr>
              <w:t xml:space="preserve"> </w:t>
            </w:r>
          </w:p>
          <w:p w14:paraId="01AE1FBB" w14:textId="77777777" w:rsidR="00307568" w:rsidRPr="008F62D1" w:rsidRDefault="00307568" w:rsidP="004927FB">
            <w:pPr>
              <w:pStyle w:val="CommentText"/>
              <w:rPr>
                <w:rFonts w:eastAsia="Times New Roman"/>
                <w:sz w:val="22"/>
                <w:szCs w:val="22"/>
              </w:rPr>
            </w:pPr>
            <w:r>
              <w:rPr>
                <w:rFonts w:eastAsia="Times New Roman"/>
                <w:sz w:val="22"/>
                <w:szCs w:val="22"/>
              </w:rPr>
              <w:t>Navedene a</w:t>
            </w:r>
            <w:r w:rsidRPr="008F62D1">
              <w:rPr>
                <w:rFonts w:eastAsia="Times New Roman"/>
                <w:sz w:val="22"/>
                <w:szCs w:val="22"/>
              </w:rPr>
              <w:t xml:space="preserve">ktivnosti mogu se uvrstiti u projektni prijedlog kao zaseban element ili kao dio elementa koji sadrži i druge </w:t>
            </w:r>
            <w:r>
              <w:rPr>
                <w:rFonts w:eastAsia="Times New Roman"/>
                <w:sz w:val="22"/>
                <w:szCs w:val="22"/>
              </w:rPr>
              <w:t xml:space="preserve">logički povezane </w:t>
            </w:r>
            <w:r w:rsidRPr="008F62D1">
              <w:rPr>
                <w:rFonts w:eastAsia="Times New Roman"/>
                <w:sz w:val="22"/>
                <w:szCs w:val="22"/>
              </w:rPr>
              <w:t>prihvatljive aktivnosti. Troškovi njihove provedbe se u okviru proračuna projektnog prijedloga pridružuju elementu koji obuhvaća aktivnosti s kojima su troškovi povezani.</w:t>
            </w:r>
          </w:p>
        </w:tc>
      </w:tr>
      <w:tr w:rsidR="00307568" w:rsidRPr="003D0255" w14:paraId="7A91FEC1" w14:textId="77777777" w:rsidTr="00CC2DE9">
        <w:tc>
          <w:tcPr>
            <w:tcW w:w="562" w:type="dxa"/>
          </w:tcPr>
          <w:p w14:paraId="0386FEDE" w14:textId="77777777" w:rsidR="00307568" w:rsidRPr="005279A3" w:rsidRDefault="00307568" w:rsidP="004927FB">
            <w:pPr>
              <w:rPr>
                <w:rFonts w:ascii="Calibri" w:hAnsi="Calibri" w:cs="Calibri"/>
              </w:rPr>
            </w:pPr>
            <w:r w:rsidRPr="005279A3">
              <w:rPr>
                <w:rFonts w:ascii="Calibri" w:hAnsi="Calibri" w:cs="Calibri"/>
              </w:rPr>
              <w:t>56</w:t>
            </w:r>
          </w:p>
        </w:tc>
        <w:tc>
          <w:tcPr>
            <w:tcW w:w="4111" w:type="dxa"/>
          </w:tcPr>
          <w:p w14:paraId="23B3CC77" w14:textId="77777777" w:rsidR="00307568" w:rsidRPr="005279A3" w:rsidRDefault="00307568" w:rsidP="004927FB">
            <w:r w:rsidRPr="005279A3">
              <w:t>Ukoliko se u sklopu projekta izrađuju video materijali s edukativnim sadržajem za sudionike projekta, može li se taj trošak evidentirati izvan Promidžbe i vidljivosti, odnosno kao integralni dio drugog projektnog elementa (Skupina aktivnosti A - Element 1)?</w:t>
            </w:r>
          </w:p>
        </w:tc>
        <w:tc>
          <w:tcPr>
            <w:tcW w:w="5245" w:type="dxa"/>
          </w:tcPr>
          <w:p w14:paraId="43B7BB1C" w14:textId="77777777" w:rsidR="00307568" w:rsidRPr="003D0255" w:rsidRDefault="00307568" w:rsidP="004927FB">
            <w:pPr>
              <w:pStyle w:val="CommentText"/>
              <w:rPr>
                <w:rFonts w:eastAsia="Times New Roman"/>
                <w:sz w:val="22"/>
                <w:szCs w:val="22"/>
              </w:rPr>
            </w:pPr>
            <w:r w:rsidRPr="003557D9">
              <w:rPr>
                <w:rFonts w:eastAsia="Times New Roman"/>
                <w:sz w:val="22"/>
                <w:szCs w:val="22"/>
              </w:rPr>
              <w:t>Da. Navedene aktivnosti mogu se uvrstiti u projektni prijedlog koji sadrži i druge logički povezane prihvatljive aktivnosti. Navedeni trošak je prihvatljiv ukoliko je jasno povezan s prihva</w:t>
            </w:r>
            <w:r>
              <w:rPr>
                <w:rFonts w:eastAsia="Times New Roman"/>
                <w:sz w:val="22"/>
                <w:szCs w:val="22"/>
              </w:rPr>
              <w:t xml:space="preserve">tljivim projektnim aktivnostima, </w:t>
            </w:r>
            <w:r w:rsidRPr="003557D9">
              <w:rPr>
                <w:rFonts w:eastAsia="Times New Roman"/>
                <w:sz w:val="22"/>
                <w:szCs w:val="22"/>
              </w:rPr>
              <w:t>odnosno ukoliko doprinosi ostvarenju ciljeva projekta i Poziva.</w:t>
            </w:r>
          </w:p>
        </w:tc>
      </w:tr>
      <w:tr w:rsidR="00307568" w:rsidRPr="003C7D0B" w14:paraId="16205B68" w14:textId="77777777" w:rsidTr="00CC2DE9">
        <w:tc>
          <w:tcPr>
            <w:tcW w:w="562" w:type="dxa"/>
          </w:tcPr>
          <w:p w14:paraId="4DE72D4B" w14:textId="77777777" w:rsidR="00307568" w:rsidRPr="005279A3" w:rsidRDefault="00307568" w:rsidP="004927FB">
            <w:pPr>
              <w:rPr>
                <w:rFonts w:ascii="Calibri" w:hAnsi="Calibri" w:cs="Calibri"/>
              </w:rPr>
            </w:pPr>
            <w:r>
              <w:rPr>
                <w:rFonts w:ascii="Calibri" w:hAnsi="Calibri" w:cs="Calibri"/>
              </w:rPr>
              <w:t>57</w:t>
            </w:r>
          </w:p>
        </w:tc>
        <w:tc>
          <w:tcPr>
            <w:tcW w:w="4111" w:type="dxa"/>
          </w:tcPr>
          <w:p w14:paraId="62CA8198" w14:textId="77777777" w:rsidR="00307568" w:rsidRDefault="00307568" w:rsidP="004927FB">
            <w:r>
              <w:t>U slučaju da je prijavitelj Savez u partnerstvu s Gradom, da li je to prihvatljivo partnerstvo?</w:t>
            </w:r>
          </w:p>
          <w:p w14:paraId="0DDA9C2F" w14:textId="77777777" w:rsidR="00307568" w:rsidRDefault="00307568" w:rsidP="004927FB">
            <w:r>
              <w:t xml:space="preserve">U Uputama piše da u projektno partnerstvo s lokalnom samoupravom treba biti uključen savez ili najmanje 3 partnera. </w:t>
            </w:r>
          </w:p>
          <w:p w14:paraId="16A66323" w14:textId="77777777" w:rsidR="00307568" w:rsidRPr="005279A3" w:rsidRDefault="00307568" w:rsidP="004927FB">
            <w:r>
              <w:t>Može li biti uključeno još partnera ukoliko je prijavitelj Savez?</w:t>
            </w:r>
          </w:p>
        </w:tc>
        <w:tc>
          <w:tcPr>
            <w:tcW w:w="5245" w:type="dxa"/>
          </w:tcPr>
          <w:p w14:paraId="0835E1B4" w14:textId="77777777" w:rsidR="00307568" w:rsidRPr="003C7D0B" w:rsidRDefault="00307568" w:rsidP="004927FB">
            <w:pPr>
              <w:pStyle w:val="CommentText"/>
              <w:rPr>
                <w:rFonts w:eastAsia="Times New Roman"/>
                <w:sz w:val="22"/>
                <w:szCs w:val="22"/>
              </w:rPr>
            </w:pPr>
            <w:r>
              <w:rPr>
                <w:rFonts w:eastAsia="Times New Roman"/>
                <w:sz w:val="22"/>
                <w:szCs w:val="22"/>
              </w:rPr>
              <w:t xml:space="preserve">U sklopu aktivnosti A, prihvatljivo je partnerstvo saveza udruga i jedinice lokalne samouprave. Kako je navedeno u točki 2.1. </w:t>
            </w:r>
            <w:r w:rsidRPr="003D5AC5">
              <w:rPr>
                <w:rFonts w:eastAsia="Times New Roman"/>
                <w:i/>
                <w:sz w:val="22"/>
                <w:szCs w:val="22"/>
              </w:rPr>
              <w:t>Prijavitelj i partneri</w:t>
            </w:r>
            <w:r>
              <w:rPr>
                <w:rFonts w:eastAsia="Times New Roman"/>
                <w:sz w:val="22"/>
                <w:szCs w:val="22"/>
              </w:rPr>
              <w:t xml:space="preserve"> Uputa za prijavitelje, n</w:t>
            </w:r>
            <w:r w:rsidRPr="007716D8">
              <w:rPr>
                <w:rFonts w:eastAsia="Times New Roman"/>
                <w:sz w:val="22"/>
                <w:szCs w:val="22"/>
              </w:rPr>
              <w:t>a Poziv na dostavu projektn</w:t>
            </w:r>
            <w:r>
              <w:rPr>
                <w:rFonts w:eastAsia="Times New Roman"/>
                <w:sz w:val="22"/>
                <w:szCs w:val="22"/>
              </w:rPr>
              <w:t>o</w:t>
            </w:r>
            <w:r w:rsidRPr="007716D8">
              <w:rPr>
                <w:rFonts w:eastAsia="Times New Roman"/>
                <w:sz w:val="22"/>
                <w:szCs w:val="22"/>
              </w:rPr>
              <w:t xml:space="preserve"> partnerstv</w:t>
            </w:r>
            <w:r>
              <w:rPr>
                <w:rFonts w:eastAsia="Times New Roman"/>
                <w:sz w:val="22"/>
                <w:szCs w:val="22"/>
              </w:rPr>
              <w:t xml:space="preserve">o </w:t>
            </w:r>
            <w:r w:rsidRPr="007716D8">
              <w:rPr>
                <w:rFonts w:eastAsia="Times New Roman"/>
                <w:sz w:val="22"/>
                <w:szCs w:val="22"/>
              </w:rPr>
              <w:t>može uključivati najviše osam pravnih osoba (prijavitelja i sedam partnera).</w:t>
            </w:r>
          </w:p>
        </w:tc>
      </w:tr>
      <w:tr w:rsidR="00307568" w:rsidRPr="003C7D0B" w14:paraId="48B2E11D" w14:textId="77777777" w:rsidTr="00CC2DE9">
        <w:tc>
          <w:tcPr>
            <w:tcW w:w="562" w:type="dxa"/>
          </w:tcPr>
          <w:p w14:paraId="725F7447" w14:textId="77777777" w:rsidR="00307568" w:rsidRPr="005279A3" w:rsidRDefault="00307568" w:rsidP="004927FB">
            <w:pPr>
              <w:rPr>
                <w:rFonts w:ascii="Calibri" w:hAnsi="Calibri" w:cs="Calibri"/>
              </w:rPr>
            </w:pPr>
            <w:r>
              <w:rPr>
                <w:rFonts w:ascii="Calibri" w:hAnsi="Calibri" w:cs="Calibri"/>
              </w:rPr>
              <w:t>58</w:t>
            </w:r>
          </w:p>
        </w:tc>
        <w:tc>
          <w:tcPr>
            <w:tcW w:w="4111" w:type="dxa"/>
          </w:tcPr>
          <w:p w14:paraId="36E0B0BA" w14:textId="77777777" w:rsidR="00307568" w:rsidRPr="005279A3" w:rsidRDefault="00307568" w:rsidP="004927FB">
            <w:r>
              <w:t>U</w:t>
            </w:r>
            <w:r w:rsidRPr="002F3D13">
              <w:t xml:space="preserve">koliko troškovi adaptacije prostora premašuju maksimalni mogući postotak od 30 % od iznosa projekta prikazujemo li ukupan trošak adaptacije ili samo iznos koji je prihvatljiv, ako će ostatak koji premašuje financirati jedinica lokalne samouprave u svom trošku? Odnosno npr. ukoliko nam trošak adaptacije iznosi 1.000.000,00 kn, a </w:t>
            </w:r>
            <w:r w:rsidRPr="002F3D13">
              <w:lastRenderedPageBreak/>
              <w:t>npr. maksimalni mogući prihvatljivi dio iznosi 750.000,00 kuna moramo li navesti cjelokupni trošak od 1.000.000,00 kn ili navodimo samo 750.000,00 kn bez obzira što će Općina ostatak sama financirati?</w:t>
            </w:r>
          </w:p>
        </w:tc>
        <w:tc>
          <w:tcPr>
            <w:tcW w:w="5245" w:type="dxa"/>
          </w:tcPr>
          <w:p w14:paraId="751CECFA" w14:textId="23F83309" w:rsidR="00307568" w:rsidRPr="00F21646" w:rsidRDefault="00307568" w:rsidP="00DD2BBC">
            <w:pPr>
              <w:pStyle w:val="FootnoteText"/>
              <w:rPr>
                <w:rFonts w:asciiTheme="minorHAnsi" w:eastAsiaTheme="minorHAnsi" w:hAnsiTheme="minorHAnsi" w:cstheme="minorBidi"/>
                <w:sz w:val="22"/>
                <w:szCs w:val="22"/>
                <w:lang w:val="hr-HR" w:eastAsia="en-US"/>
              </w:rPr>
            </w:pPr>
            <w:r w:rsidRPr="00F21646">
              <w:rPr>
                <w:rFonts w:asciiTheme="minorHAnsi" w:eastAsiaTheme="minorHAnsi" w:hAnsiTheme="minorHAnsi" w:cstheme="minorBidi"/>
                <w:sz w:val="22"/>
                <w:szCs w:val="22"/>
                <w:lang w:val="hr-HR" w:eastAsia="en-US"/>
              </w:rPr>
              <w:lastRenderedPageBreak/>
              <w:t xml:space="preserve">U okviru ovog Poziva predviđeno je financiranje projekata u stopostotnom iznosu </w:t>
            </w:r>
            <w:r w:rsidRPr="00DD2BBC">
              <w:rPr>
                <w:rFonts w:asciiTheme="minorHAnsi" w:eastAsiaTheme="minorHAnsi" w:hAnsiTheme="minorHAnsi" w:cstheme="minorBidi"/>
                <w:b/>
                <w:sz w:val="22"/>
                <w:szCs w:val="22"/>
                <w:lang w:val="hr-HR" w:eastAsia="en-US"/>
              </w:rPr>
              <w:t xml:space="preserve">te projektni prijedlog odnosno sve projektne aktivnosti i očekivani rezultati trebaju predstavljati cjelinu, neovisnu o drugim izvorima financiranja. </w:t>
            </w:r>
          </w:p>
          <w:p w14:paraId="64E88E95" w14:textId="3A4AFBC8" w:rsidR="00307568" w:rsidRPr="003C7D0B" w:rsidRDefault="00307568" w:rsidP="004927FB">
            <w:pPr>
              <w:pStyle w:val="CommentText"/>
              <w:rPr>
                <w:rFonts w:eastAsia="Times New Roman"/>
                <w:sz w:val="22"/>
                <w:szCs w:val="22"/>
              </w:rPr>
            </w:pPr>
            <w:r>
              <w:rPr>
                <w:rFonts w:eastAsia="Times New Roman"/>
                <w:sz w:val="22"/>
                <w:szCs w:val="22"/>
              </w:rPr>
              <w:t xml:space="preserve">Stoga je u proračun projektnog prijedloga potrebno i nužno navesti samo one troškove koji će se financirati bespovratnim sredstvima u okviru ovog Poziva, bez </w:t>
            </w:r>
            <w:r>
              <w:rPr>
                <w:rFonts w:eastAsia="Times New Roman"/>
                <w:sz w:val="22"/>
                <w:szCs w:val="22"/>
              </w:rPr>
              <w:lastRenderedPageBreak/>
              <w:t>navođenja eventualnih troškova/aktivnosti koje će financirati prijavitelj ili partner.</w:t>
            </w:r>
          </w:p>
        </w:tc>
      </w:tr>
      <w:tr w:rsidR="00307568" w:rsidRPr="003C7D0B" w14:paraId="3DE58BD6" w14:textId="77777777" w:rsidTr="00CC2DE9">
        <w:tc>
          <w:tcPr>
            <w:tcW w:w="562" w:type="dxa"/>
          </w:tcPr>
          <w:p w14:paraId="11730076" w14:textId="77777777" w:rsidR="00307568" w:rsidRPr="005279A3" w:rsidRDefault="00307568" w:rsidP="004927FB">
            <w:pPr>
              <w:rPr>
                <w:rFonts w:ascii="Calibri" w:hAnsi="Calibri" w:cs="Calibri"/>
              </w:rPr>
            </w:pPr>
            <w:r>
              <w:rPr>
                <w:rFonts w:ascii="Calibri" w:hAnsi="Calibri" w:cs="Calibri"/>
              </w:rPr>
              <w:lastRenderedPageBreak/>
              <w:t>59</w:t>
            </w:r>
          </w:p>
        </w:tc>
        <w:tc>
          <w:tcPr>
            <w:tcW w:w="4111" w:type="dxa"/>
          </w:tcPr>
          <w:p w14:paraId="348656B5" w14:textId="77777777" w:rsidR="00307568" w:rsidRPr="005279A3" w:rsidRDefault="00307568" w:rsidP="004927FB">
            <w:r>
              <w:t>I</w:t>
            </w:r>
            <w:r w:rsidRPr="002F3D13">
              <w:t>mamo upit u vezi troška studijskog putovanja i troškova noćenja na studijskom putovanju. Naime, zanima nas je li ograničena kategorizacija smještaja na minimalni ili maksimalni uvjet kategorizacije smještaja npr. ( 2 - 4 zvjezdice) ili je odluka o kategorizaciji smještaja prepuštena nama na odabir?</w:t>
            </w:r>
          </w:p>
        </w:tc>
        <w:tc>
          <w:tcPr>
            <w:tcW w:w="5245" w:type="dxa"/>
          </w:tcPr>
          <w:p w14:paraId="20B92C35" w14:textId="77777777" w:rsidR="00307568" w:rsidRDefault="00307568" w:rsidP="004927FB">
            <w:pPr>
              <w:pStyle w:val="CommentText"/>
              <w:rPr>
                <w:rFonts w:eastAsia="Times New Roman"/>
                <w:sz w:val="22"/>
                <w:szCs w:val="22"/>
              </w:rPr>
            </w:pPr>
            <w:r>
              <w:rPr>
                <w:rFonts w:eastAsia="Times New Roman"/>
                <w:sz w:val="22"/>
                <w:szCs w:val="22"/>
              </w:rPr>
              <w:t>T</w:t>
            </w:r>
            <w:r w:rsidRPr="0054073C">
              <w:rPr>
                <w:rFonts w:eastAsia="Times New Roman"/>
                <w:sz w:val="22"/>
                <w:szCs w:val="22"/>
              </w:rPr>
              <w:t xml:space="preserve">roškovi </w:t>
            </w:r>
            <w:r>
              <w:rPr>
                <w:rFonts w:eastAsia="Times New Roman"/>
                <w:sz w:val="22"/>
                <w:szCs w:val="22"/>
              </w:rPr>
              <w:t xml:space="preserve">studijskog putovanja </w:t>
            </w:r>
            <w:r w:rsidRPr="0054073C">
              <w:rPr>
                <w:rFonts w:eastAsia="Times New Roman"/>
                <w:sz w:val="22"/>
                <w:szCs w:val="22"/>
              </w:rPr>
              <w:t>su prihvatljivi ukoliko su jasno povezani s projektnim aktivnostima, doprinose ciljevima projekta i Poziva</w:t>
            </w:r>
            <w:r>
              <w:rPr>
                <w:rFonts w:eastAsia="Times New Roman"/>
                <w:sz w:val="22"/>
                <w:szCs w:val="22"/>
              </w:rPr>
              <w:t xml:space="preserve">, </w:t>
            </w:r>
            <w:r w:rsidRPr="0054073C">
              <w:rPr>
                <w:rFonts w:eastAsia="Times New Roman"/>
                <w:sz w:val="22"/>
                <w:szCs w:val="22"/>
              </w:rPr>
              <w:t>te zadovoljava</w:t>
            </w:r>
            <w:r>
              <w:rPr>
                <w:rFonts w:eastAsia="Times New Roman"/>
                <w:sz w:val="22"/>
                <w:szCs w:val="22"/>
              </w:rPr>
              <w:t>ju</w:t>
            </w:r>
            <w:r w:rsidRPr="0054073C">
              <w:rPr>
                <w:rFonts w:eastAsia="Times New Roman"/>
                <w:sz w:val="22"/>
                <w:szCs w:val="22"/>
              </w:rPr>
              <w:t xml:space="preserve"> ostale uvjete prihvatljivosti sukladno natječajnoj dokumentaciji.</w:t>
            </w:r>
          </w:p>
          <w:p w14:paraId="7AE1A78B" w14:textId="5F745311" w:rsidR="00307568" w:rsidRPr="003C7D0B" w:rsidRDefault="00307568" w:rsidP="004927FB">
            <w:pPr>
              <w:pStyle w:val="CommentText"/>
              <w:rPr>
                <w:rFonts w:eastAsia="Times New Roman"/>
                <w:sz w:val="22"/>
                <w:szCs w:val="22"/>
              </w:rPr>
            </w:pPr>
            <w:r>
              <w:rPr>
                <w:rFonts w:eastAsia="Times New Roman"/>
                <w:sz w:val="22"/>
                <w:szCs w:val="22"/>
              </w:rPr>
              <w:t>Uvjeti u vezi s prihvatljivom kategorijom smještaja navedeni su u</w:t>
            </w:r>
            <w:r w:rsidRPr="00366DAD">
              <w:rPr>
                <w:rFonts w:eastAsia="Times New Roman"/>
                <w:sz w:val="22"/>
                <w:szCs w:val="22"/>
              </w:rPr>
              <w:t xml:space="preserve"> </w:t>
            </w:r>
            <w:r>
              <w:rPr>
                <w:rFonts w:eastAsia="Times New Roman"/>
                <w:sz w:val="22"/>
                <w:szCs w:val="22"/>
              </w:rPr>
              <w:t xml:space="preserve">točki 4.2. </w:t>
            </w:r>
            <w:r w:rsidRPr="003D0255">
              <w:rPr>
                <w:rFonts w:eastAsia="Times New Roman"/>
                <w:i/>
                <w:sz w:val="22"/>
                <w:szCs w:val="22"/>
              </w:rPr>
              <w:t xml:space="preserve">Upute o prihvatljivosti troškova plaća i troškova povezanih s radom u okviru Europskog socijalnog fonda u RH </w:t>
            </w:r>
            <w:r>
              <w:rPr>
                <w:rFonts w:eastAsia="Times New Roman"/>
                <w:sz w:val="22"/>
                <w:szCs w:val="22"/>
              </w:rPr>
              <w:t xml:space="preserve">(točka </w:t>
            </w:r>
            <w:r w:rsidRPr="00366DAD">
              <w:rPr>
                <w:rFonts w:eastAsia="Times New Roman"/>
                <w:sz w:val="22"/>
                <w:szCs w:val="22"/>
              </w:rPr>
              <w:t xml:space="preserve">4.1.1 </w:t>
            </w:r>
            <w:r w:rsidRPr="00366DAD">
              <w:rPr>
                <w:rFonts w:eastAsia="Times New Roman"/>
                <w:i/>
                <w:sz w:val="22"/>
                <w:szCs w:val="22"/>
              </w:rPr>
              <w:t>Prihvatljivi izdaci</w:t>
            </w:r>
            <w:r>
              <w:rPr>
                <w:rFonts w:eastAsia="Times New Roman"/>
                <w:sz w:val="22"/>
                <w:szCs w:val="22"/>
              </w:rPr>
              <w:t xml:space="preserve"> Uputa za prijavitelje)</w:t>
            </w:r>
            <w:r w:rsidRPr="00366DAD">
              <w:rPr>
                <w:rFonts w:eastAsia="Times New Roman"/>
                <w:sz w:val="22"/>
                <w:szCs w:val="22"/>
              </w:rPr>
              <w:t>.</w:t>
            </w:r>
            <w:r>
              <w:rPr>
                <w:rFonts w:eastAsia="Times New Roman"/>
                <w:sz w:val="22"/>
                <w:szCs w:val="22"/>
              </w:rPr>
              <w:t xml:space="preserve"> </w:t>
            </w:r>
          </w:p>
        </w:tc>
      </w:tr>
      <w:tr w:rsidR="00307568" w:rsidRPr="003C7D0B" w14:paraId="35E954D0" w14:textId="77777777" w:rsidTr="00CC2DE9">
        <w:tc>
          <w:tcPr>
            <w:tcW w:w="562" w:type="dxa"/>
          </w:tcPr>
          <w:p w14:paraId="2A3272D3" w14:textId="77777777" w:rsidR="00307568" w:rsidRPr="005279A3" w:rsidRDefault="00307568" w:rsidP="004927FB">
            <w:pPr>
              <w:rPr>
                <w:rFonts w:ascii="Calibri" w:hAnsi="Calibri" w:cs="Calibri"/>
              </w:rPr>
            </w:pPr>
            <w:r>
              <w:rPr>
                <w:rFonts w:ascii="Calibri" w:hAnsi="Calibri" w:cs="Calibri"/>
              </w:rPr>
              <w:t xml:space="preserve">60 </w:t>
            </w:r>
          </w:p>
        </w:tc>
        <w:tc>
          <w:tcPr>
            <w:tcW w:w="4111" w:type="dxa"/>
          </w:tcPr>
          <w:p w14:paraId="4C072EE4" w14:textId="6A66585D" w:rsidR="00307568" w:rsidRDefault="00307568" w:rsidP="004927FB">
            <w:r>
              <w:t xml:space="preserve">Može li biti problema u smislu adaptacije objekta tj. nemogućnosti sudjelovanja partnera u projektu, ukoliko je vlasništvo prostora koji se namjerava opremiti i urediti iz sredstava projekta u ovom trenutku </w:t>
            </w:r>
            <w:proofErr w:type="spellStart"/>
            <w:r>
              <w:t>izvanknjižno</w:t>
            </w:r>
            <w:proofErr w:type="spellEnd"/>
            <w:r>
              <w:t xml:space="preserve"> (nije ažurirano u gruntovnoj knjizi), unatoč nespornom pravu vlasništva na pojedinim etažnim dijelovima koji uključuju i vlasništvo prostora koji se namjerava opremiti i urediti iz sredstava projekta. </w:t>
            </w:r>
          </w:p>
          <w:p w14:paraId="4A9EAFCE" w14:textId="77777777" w:rsidR="00307568" w:rsidRDefault="00307568" w:rsidP="004927FB">
            <w:r>
              <w:t xml:space="preserve">Naime, jedinica lokalne samouprave je za prostor koji se namjerava opremiti zaključila sa Županijskim državnim odvjetništvom </w:t>
            </w:r>
            <w:proofErr w:type="spellStart"/>
            <w:r>
              <w:t>izvansudsku</w:t>
            </w:r>
            <w:proofErr w:type="spellEnd"/>
            <w:r>
              <w:t xml:space="preserve"> nagodbu iz koje se utvrđuje da je ona vlasnik nekretnina. </w:t>
            </w:r>
          </w:p>
          <w:p w14:paraId="44CB4202" w14:textId="77777777" w:rsidR="00307568" w:rsidRPr="005279A3" w:rsidRDefault="00307568" w:rsidP="004927FB">
            <w:r>
              <w:t>Može li se u tom slučaju poslati rješenje Županijskog državnog odvjetništva umjesto zemljišnoknjižnog izvatka?</w:t>
            </w:r>
          </w:p>
        </w:tc>
        <w:tc>
          <w:tcPr>
            <w:tcW w:w="5245" w:type="dxa"/>
          </w:tcPr>
          <w:p w14:paraId="44B02E34" w14:textId="4ACAC631" w:rsidR="00307568" w:rsidRPr="003C7D0B" w:rsidRDefault="00307568" w:rsidP="004927FB">
            <w:pPr>
              <w:pStyle w:val="CommentText"/>
              <w:rPr>
                <w:rFonts w:eastAsia="Times New Roman"/>
                <w:sz w:val="22"/>
                <w:szCs w:val="22"/>
              </w:rPr>
            </w:pPr>
            <w:r w:rsidRPr="007E38F7">
              <w:rPr>
                <w:sz w:val="22"/>
                <w:szCs w:val="22"/>
              </w:rPr>
              <w:t>Ne. Troškovi adaptacije prihvatljivi su jedino pod uvjetom da se odnose na prostor koji je u vlasništvu jedinice lokalne ili područne (regionalne) samouprave koja je prijavitelj ili partner na projektu koji je podnesen za skupinu aktivnosti A. Prihvatljiv dokaz vlasništva nekretnine je elektronička preslika zemljišnoknjižnog izvatka, ne starijeg od 6 mjeseci od datuma objave Poziva.</w:t>
            </w:r>
          </w:p>
        </w:tc>
      </w:tr>
      <w:tr w:rsidR="00307568" w:rsidRPr="003C7D0B" w14:paraId="44B81029" w14:textId="77777777" w:rsidTr="00CC2DE9">
        <w:tc>
          <w:tcPr>
            <w:tcW w:w="562" w:type="dxa"/>
          </w:tcPr>
          <w:p w14:paraId="536773D2" w14:textId="77777777" w:rsidR="00307568" w:rsidRPr="005279A3" w:rsidRDefault="00307568" w:rsidP="004927FB">
            <w:pPr>
              <w:rPr>
                <w:rFonts w:ascii="Calibri" w:hAnsi="Calibri" w:cs="Calibri"/>
              </w:rPr>
            </w:pPr>
            <w:r>
              <w:rPr>
                <w:rFonts w:ascii="Calibri" w:hAnsi="Calibri" w:cs="Calibri"/>
              </w:rPr>
              <w:t>61</w:t>
            </w:r>
          </w:p>
        </w:tc>
        <w:tc>
          <w:tcPr>
            <w:tcW w:w="4111" w:type="dxa"/>
          </w:tcPr>
          <w:p w14:paraId="38962837" w14:textId="77777777" w:rsidR="00307568" w:rsidRPr="005279A3" w:rsidRDefault="00307568" w:rsidP="004927FB">
            <w:r>
              <w:t>Što točno znači da u ovom Pozivu ne vrijedi raspis plaća prema standardnoj jedinici troškova, ako se rad treba raspisivati po elementima? Ako jedan element traje 9 mjeseci, na koji se način raspisuje plaća za njega, a sukladno Uputama o prihvatljivosti troškova plaća i ostalih troškova povezanih s radom u okviru ESF-a u Republici Hrvatskoj, točka 2.1. i 2.2.?  </w:t>
            </w:r>
          </w:p>
        </w:tc>
        <w:tc>
          <w:tcPr>
            <w:tcW w:w="5245" w:type="dxa"/>
          </w:tcPr>
          <w:p w14:paraId="7391A284" w14:textId="77777777" w:rsidR="00307568" w:rsidRDefault="00307568" w:rsidP="004927FB">
            <w:pPr>
              <w:pStyle w:val="CommentText"/>
              <w:rPr>
                <w:rFonts w:eastAsia="Times New Roman"/>
                <w:sz w:val="22"/>
                <w:szCs w:val="22"/>
              </w:rPr>
            </w:pPr>
            <w:r w:rsidRPr="00B42DA0">
              <w:rPr>
                <w:rFonts w:eastAsia="Times New Roman"/>
                <w:sz w:val="22"/>
                <w:szCs w:val="22"/>
              </w:rPr>
              <w:t>U okviru ovog Poziva ne primjenjuju se pojednostavljene mogućnosti financiranja plaća, odnosno standardne veličine za troškove osoblja, već se troškovi plaća obračunavaju temelj</w:t>
            </w:r>
            <w:r>
              <w:rPr>
                <w:rFonts w:eastAsia="Times New Roman"/>
                <w:sz w:val="22"/>
                <w:szCs w:val="22"/>
              </w:rPr>
              <w:t>em</w:t>
            </w:r>
            <w:r w:rsidRPr="00B42DA0">
              <w:rPr>
                <w:rFonts w:eastAsia="Times New Roman"/>
                <w:sz w:val="22"/>
                <w:szCs w:val="22"/>
              </w:rPr>
              <w:t xml:space="preserve"> stvarno nastalih izdataka.</w:t>
            </w:r>
          </w:p>
          <w:p w14:paraId="3514884E" w14:textId="77777777" w:rsidR="00307568" w:rsidRPr="000E477A" w:rsidRDefault="00307568" w:rsidP="004927FB">
            <w:pPr>
              <w:suppressAutoHyphens/>
              <w:spacing w:line="254" w:lineRule="auto"/>
              <w:rPr>
                <w:rFonts w:eastAsia="Droid Sans Fallback" w:cstheme="minorHAnsi"/>
              </w:rPr>
            </w:pPr>
            <w:r w:rsidRPr="00125C61">
              <w:rPr>
                <w:rFonts w:eastAsia="Droid Sans Fallback" w:cstheme="minorHAnsi"/>
              </w:rPr>
              <w:t>U prijavnom obrascu A, troškovi plaća navode se na sljedeći način:</w:t>
            </w:r>
          </w:p>
          <w:p w14:paraId="6FBDF6F8" w14:textId="3D6C3C18" w:rsidR="00307568" w:rsidRDefault="00307568" w:rsidP="004927FB">
            <w:pPr>
              <w:suppressAutoHyphens/>
              <w:spacing w:line="254" w:lineRule="auto"/>
              <w:rPr>
                <w:rFonts w:ascii="Calibri" w:eastAsia="Droid Sans Fallback" w:hAnsi="Calibri" w:cs="Times New Roman"/>
              </w:rPr>
            </w:pPr>
            <w:r w:rsidRPr="00125C61">
              <w:rPr>
                <w:rFonts w:ascii="Calibri" w:eastAsia="Droid Sans Fallback" w:hAnsi="Calibri" w:cs="Times New Roman"/>
              </w:rPr>
              <w:t>a) Ukoliko osoba radi na elementu koji traje 12 mjeseci 100% svog radnog vremena izračun je sljedeći:</w:t>
            </w:r>
          </w:p>
          <w:p w14:paraId="099BE9FD" w14:textId="77777777" w:rsidR="00CC2DE9" w:rsidRPr="00125C61" w:rsidRDefault="00CC2DE9" w:rsidP="004927FB">
            <w:pPr>
              <w:suppressAutoHyphens/>
              <w:spacing w:line="254" w:lineRule="auto"/>
              <w:rPr>
                <w:rFonts w:ascii="Calibri" w:eastAsia="Droid Sans Fallback" w:hAnsi="Calibri" w:cs="Times New Roman"/>
              </w:rPr>
            </w:pPr>
          </w:p>
          <w:tbl>
            <w:tblPr>
              <w:tblW w:w="0" w:type="auto"/>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1249"/>
              <w:gridCol w:w="1013"/>
              <w:gridCol w:w="1137"/>
              <w:gridCol w:w="1451"/>
            </w:tblGrid>
            <w:tr w:rsidR="00307568" w:rsidRPr="00125C61" w14:paraId="75D34EE5" w14:textId="77777777" w:rsidTr="00CC2DE9">
              <w:trPr>
                <w:trHeight w:val="845"/>
              </w:trPr>
              <w:tc>
                <w:tcPr>
                  <w:tcW w:w="1249" w:type="dxa"/>
                  <w:tcBorders>
                    <w:top w:val="single" w:sz="2" w:space="0" w:color="000001"/>
                    <w:left w:val="single" w:sz="2" w:space="0" w:color="000001"/>
                    <w:bottom w:val="single" w:sz="2" w:space="0" w:color="000001"/>
                    <w:right w:val="nil"/>
                  </w:tcBorders>
                  <w:shd w:val="clear" w:color="auto" w:fill="FFFFFF"/>
                  <w:tcMar>
                    <w:left w:w="51" w:type="dxa"/>
                  </w:tcMar>
                </w:tcPr>
                <w:p w14:paraId="65B871BE"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Broj jedinica</w:t>
                  </w:r>
                </w:p>
              </w:tc>
              <w:tc>
                <w:tcPr>
                  <w:tcW w:w="1013" w:type="dxa"/>
                  <w:tcBorders>
                    <w:top w:val="single" w:sz="2" w:space="0" w:color="000001"/>
                    <w:left w:val="single" w:sz="2" w:space="0" w:color="000001"/>
                    <w:bottom w:val="single" w:sz="2" w:space="0" w:color="000001"/>
                    <w:right w:val="nil"/>
                  </w:tcBorders>
                  <w:shd w:val="clear" w:color="auto" w:fill="FFFFFF"/>
                  <w:tcMar>
                    <w:left w:w="51" w:type="dxa"/>
                  </w:tcMar>
                </w:tcPr>
                <w:p w14:paraId="6FF0645B"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Jedinica</w:t>
                  </w:r>
                </w:p>
              </w:tc>
              <w:tc>
                <w:tcPr>
                  <w:tcW w:w="1137" w:type="dxa"/>
                  <w:tcBorders>
                    <w:top w:val="single" w:sz="2" w:space="0" w:color="000001"/>
                    <w:left w:val="single" w:sz="2" w:space="0" w:color="000001"/>
                    <w:bottom w:val="single" w:sz="2" w:space="0" w:color="000001"/>
                    <w:right w:val="nil"/>
                  </w:tcBorders>
                  <w:shd w:val="clear" w:color="auto" w:fill="FFFFFF"/>
                  <w:tcMar>
                    <w:left w:w="51" w:type="dxa"/>
                  </w:tcMar>
                </w:tcPr>
                <w:p w14:paraId="7446EB32"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Iznos po jedinici, HRK</w:t>
                  </w:r>
                </w:p>
              </w:tc>
              <w:tc>
                <w:tcPr>
                  <w:tcW w:w="145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5FB9CBFB"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Ukupni iznos, HRK</w:t>
                  </w:r>
                </w:p>
              </w:tc>
            </w:tr>
            <w:tr w:rsidR="00307568" w:rsidRPr="00125C61" w14:paraId="36DCC5E7" w14:textId="77777777" w:rsidTr="00CC2DE9">
              <w:tc>
                <w:tcPr>
                  <w:tcW w:w="1249" w:type="dxa"/>
                  <w:tcBorders>
                    <w:top w:val="nil"/>
                    <w:left w:val="single" w:sz="2" w:space="0" w:color="000001"/>
                    <w:bottom w:val="single" w:sz="2" w:space="0" w:color="000001"/>
                    <w:right w:val="nil"/>
                  </w:tcBorders>
                  <w:shd w:val="clear" w:color="auto" w:fill="FFFFFF"/>
                  <w:tcMar>
                    <w:left w:w="51" w:type="dxa"/>
                  </w:tcMar>
                </w:tcPr>
                <w:p w14:paraId="4686AAEA"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12</w:t>
                  </w:r>
                </w:p>
              </w:tc>
              <w:tc>
                <w:tcPr>
                  <w:tcW w:w="1013" w:type="dxa"/>
                  <w:tcBorders>
                    <w:top w:val="nil"/>
                    <w:left w:val="single" w:sz="2" w:space="0" w:color="000001"/>
                    <w:bottom w:val="single" w:sz="2" w:space="0" w:color="000001"/>
                    <w:right w:val="nil"/>
                  </w:tcBorders>
                  <w:shd w:val="clear" w:color="auto" w:fill="FFFFFF"/>
                  <w:tcMar>
                    <w:left w:w="51" w:type="dxa"/>
                  </w:tcMar>
                </w:tcPr>
                <w:p w14:paraId="3757B970"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mjesec</w:t>
                  </w:r>
                </w:p>
              </w:tc>
              <w:tc>
                <w:tcPr>
                  <w:tcW w:w="1137" w:type="dxa"/>
                  <w:tcBorders>
                    <w:top w:val="nil"/>
                    <w:left w:val="single" w:sz="2" w:space="0" w:color="000001"/>
                    <w:bottom w:val="single" w:sz="2" w:space="0" w:color="000001"/>
                    <w:right w:val="nil"/>
                  </w:tcBorders>
                  <w:shd w:val="clear" w:color="auto" w:fill="FFFFFF"/>
                  <w:tcMar>
                    <w:left w:w="51" w:type="dxa"/>
                  </w:tcMar>
                </w:tcPr>
                <w:p w14:paraId="3B71BCC7"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12.000,00</w:t>
                  </w:r>
                </w:p>
              </w:tc>
              <w:tc>
                <w:tcPr>
                  <w:tcW w:w="1451" w:type="dxa"/>
                  <w:tcBorders>
                    <w:top w:val="nil"/>
                    <w:left w:val="single" w:sz="2" w:space="0" w:color="000001"/>
                    <w:bottom w:val="single" w:sz="2" w:space="0" w:color="000001"/>
                    <w:right w:val="single" w:sz="2" w:space="0" w:color="000001"/>
                  </w:tcBorders>
                  <w:shd w:val="clear" w:color="auto" w:fill="FFFFFF"/>
                  <w:tcMar>
                    <w:left w:w="51" w:type="dxa"/>
                  </w:tcMar>
                </w:tcPr>
                <w:p w14:paraId="1563F5E3"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144.000,00</w:t>
                  </w:r>
                </w:p>
              </w:tc>
            </w:tr>
          </w:tbl>
          <w:p w14:paraId="4EA110D9" w14:textId="77777777" w:rsidR="00307568" w:rsidRPr="00125C61" w:rsidRDefault="00307568" w:rsidP="004927FB">
            <w:pPr>
              <w:suppressAutoHyphens/>
              <w:spacing w:line="254" w:lineRule="auto"/>
              <w:rPr>
                <w:rFonts w:eastAsia="Droid Sans Fallback" w:cstheme="minorHAnsi"/>
              </w:rPr>
            </w:pPr>
            <w:r w:rsidRPr="00125C61">
              <w:rPr>
                <w:rFonts w:eastAsia="Droid Sans Fallback" w:cstheme="minorHAnsi"/>
              </w:rPr>
              <w:lastRenderedPageBreak/>
              <w:t xml:space="preserve">b) Ukoliko osoba svih 12 mjeseci radi 50% svog ukupnog radnog vremena </w:t>
            </w:r>
            <w:r>
              <w:rPr>
                <w:rFonts w:eastAsia="Droid Sans Fallback" w:cstheme="minorHAnsi"/>
              </w:rPr>
              <w:t xml:space="preserve">na jednom elementu </w:t>
            </w:r>
            <w:r w:rsidRPr="00125C61">
              <w:rPr>
                <w:rFonts w:eastAsia="Droid Sans Fallback" w:cstheme="minorHAnsi"/>
              </w:rPr>
              <w:t>obračun je sljedeći:</w:t>
            </w:r>
          </w:p>
          <w:p w14:paraId="14103E2F" w14:textId="77777777" w:rsidR="00307568" w:rsidRPr="00125C61" w:rsidRDefault="00307568" w:rsidP="004927FB">
            <w:pPr>
              <w:suppressAutoHyphens/>
              <w:spacing w:line="254" w:lineRule="auto"/>
              <w:rPr>
                <w:rFonts w:ascii="Calibri" w:eastAsia="Droid Sans Fallback" w:hAnsi="Calibri" w:cs="Times New Roman"/>
              </w:rPr>
            </w:pPr>
            <w:r>
              <w:rPr>
                <w:rFonts w:eastAsia="Droid Sans Fallback" w:cstheme="minorHAnsi"/>
              </w:rPr>
              <w:t>12 x 0,5</w:t>
            </w:r>
            <w:r w:rsidRPr="00125C61">
              <w:rPr>
                <w:rFonts w:eastAsia="Droid Sans Fallback" w:cstheme="minorHAnsi"/>
              </w:rPr>
              <w:t>= 6</w:t>
            </w:r>
          </w:p>
          <w:tbl>
            <w:tblPr>
              <w:tblW w:w="0" w:type="auto"/>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1114"/>
              <w:gridCol w:w="1114"/>
              <w:gridCol w:w="1115"/>
              <w:gridCol w:w="1649"/>
            </w:tblGrid>
            <w:tr w:rsidR="00307568" w:rsidRPr="00125C61" w14:paraId="423593DF" w14:textId="77777777" w:rsidTr="00CC2DE9">
              <w:tc>
                <w:tcPr>
                  <w:tcW w:w="1114" w:type="dxa"/>
                  <w:tcBorders>
                    <w:top w:val="single" w:sz="2" w:space="0" w:color="000001"/>
                    <w:left w:val="single" w:sz="2" w:space="0" w:color="000001"/>
                    <w:bottom w:val="single" w:sz="2" w:space="0" w:color="000001"/>
                    <w:right w:val="nil"/>
                  </w:tcBorders>
                  <w:shd w:val="clear" w:color="auto" w:fill="FFFFFF"/>
                  <w:tcMar>
                    <w:left w:w="51" w:type="dxa"/>
                  </w:tcMar>
                </w:tcPr>
                <w:p w14:paraId="4E2E5363"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Broj jedinica</w:t>
                  </w:r>
                </w:p>
              </w:tc>
              <w:tc>
                <w:tcPr>
                  <w:tcW w:w="1114" w:type="dxa"/>
                  <w:tcBorders>
                    <w:top w:val="single" w:sz="2" w:space="0" w:color="000001"/>
                    <w:left w:val="single" w:sz="2" w:space="0" w:color="000001"/>
                    <w:bottom w:val="single" w:sz="2" w:space="0" w:color="000001"/>
                    <w:right w:val="nil"/>
                  </w:tcBorders>
                  <w:shd w:val="clear" w:color="auto" w:fill="FFFFFF"/>
                  <w:tcMar>
                    <w:left w:w="51" w:type="dxa"/>
                  </w:tcMar>
                </w:tcPr>
                <w:p w14:paraId="6241CD49"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Jedinica</w:t>
                  </w:r>
                </w:p>
              </w:tc>
              <w:tc>
                <w:tcPr>
                  <w:tcW w:w="1115" w:type="dxa"/>
                  <w:tcBorders>
                    <w:top w:val="single" w:sz="2" w:space="0" w:color="000001"/>
                    <w:left w:val="single" w:sz="2" w:space="0" w:color="000001"/>
                    <w:bottom w:val="single" w:sz="2" w:space="0" w:color="000001"/>
                    <w:right w:val="nil"/>
                  </w:tcBorders>
                  <w:shd w:val="clear" w:color="auto" w:fill="FFFFFF"/>
                  <w:tcMar>
                    <w:left w:w="51" w:type="dxa"/>
                  </w:tcMar>
                </w:tcPr>
                <w:p w14:paraId="116D5EEF"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Iznos po jedinici, HRK</w:t>
                  </w:r>
                </w:p>
              </w:tc>
              <w:tc>
                <w:tcPr>
                  <w:tcW w:w="164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2BDFC281"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Ukupni iznos, HRK</w:t>
                  </w:r>
                </w:p>
              </w:tc>
            </w:tr>
            <w:tr w:rsidR="00307568" w:rsidRPr="00125C61" w14:paraId="5038ABBB" w14:textId="77777777" w:rsidTr="00CC2DE9">
              <w:tc>
                <w:tcPr>
                  <w:tcW w:w="1114" w:type="dxa"/>
                  <w:tcBorders>
                    <w:top w:val="nil"/>
                    <w:left w:val="single" w:sz="2" w:space="0" w:color="000001"/>
                    <w:bottom w:val="single" w:sz="2" w:space="0" w:color="000001"/>
                    <w:right w:val="nil"/>
                  </w:tcBorders>
                  <w:shd w:val="clear" w:color="auto" w:fill="FFFFFF"/>
                  <w:tcMar>
                    <w:left w:w="51" w:type="dxa"/>
                  </w:tcMar>
                </w:tcPr>
                <w:p w14:paraId="1C76B704"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6</w:t>
                  </w:r>
                </w:p>
              </w:tc>
              <w:tc>
                <w:tcPr>
                  <w:tcW w:w="1114" w:type="dxa"/>
                  <w:tcBorders>
                    <w:top w:val="nil"/>
                    <w:left w:val="single" w:sz="2" w:space="0" w:color="000001"/>
                    <w:bottom w:val="single" w:sz="2" w:space="0" w:color="000001"/>
                    <w:right w:val="nil"/>
                  </w:tcBorders>
                  <w:shd w:val="clear" w:color="auto" w:fill="FFFFFF"/>
                  <w:tcMar>
                    <w:left w:w="51" w:type="dxa"/>
                  </w:tcMar>
                </w:tcPr>
                <w:p w14:paraId="1157E89A"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mjesec</w:t>
                  </w:r>
                </w:p>
              </w:tc>
              <w:tc>
                <w:tcPr>
                  <w:tcW w:w="1115" w:type="dxa"/>
                  <w:tcBorders>
                    <w:top w:val="nil"/>
                    <w:left w:val="single" w:sz="2" w:space="0" w:color="000001"/>
                    <w:bottom w:val="single" w:sz="2" w:space="0" w:color="000001"/>
                    <w:right w:val="nil"/>
                  </w:tcBorders>
                  <w:shd w:val="clear" w:color="auto" w:fill="FFFFFF"/>
                  <w:tcMar>
                    <w:left w:w="51" w:type="dxa"/>
                  </w:tcMar>
                </w:tcPr>
                <w:p w14:paraId="74830EBE"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12.000,00</w:t>
                  </w:r>
                </w:p>
              </w:tc>
              <w:tc>
                <w:tcPr>
                  <w:tcW w:w="1649" w:type="dxa"/>
                  <w:tcBorders>
                    <w:top w:val="nil"/>
                    <w:left w:val="single" w:sz="2" w:space="0" w:color="000001"/>
                    <w:bottom w:val="single" w:sz="2" w:space="0" w:color="000001"/>
                    <w:right w:val="single" w:sz="2" w:space="0" w:color="000001"/>
                  </w:tcBorders>
                  <w:shd w:val="clear" w:color="auto" w:fill="FFFFFF"/>
                  <w:tcMar>
                    <w:left w:w="51" w:type="dxa"/>
                  </w:tcMar>
                </w:tcPr>
                <w:p w14:paraId="62D99511" w14:textId="77777777" w:rsidR="00307568" w:rsidRPr="00125C61" w:rsidRDefault="00307568" w:rsidP="004927FB">
                  <w:pPr>
                    <w:suppressAutoHyphens/>
                    <w:spacing w:after="0" w:line="254" w:lineRule="auto"/>
                    <w:rPr>
                      <w:rFonts w:ascii="Calibri" w:eastAsia="Droid Sans Fallback" w:hAnsi="Calibri" w:cs="Times New Roman"/>
                    </w:rPr>
                  </w:pPr>
                  <w:r w:rsidRPr="00125C61">
                    <w:rPr>
                      <w:rFonts w:ascii="Calibri" w:eastAsia="Droid Sans Fallback" w:hAnsi="Calibri" w:cs="Times New Roman"/>
                    </w:rPr>
                    <w:t>72.000,00</w:t>
                  </w:r>
                </w:p>
              </w:tc>
            </w:tr>
          </w:tbl>
          <w:p w14:paraId="2920F6C2" w14:textId="77777777" w:rsidR="00307568" w:rsidRPr="00125C61" w:rsidRDefault="00307568" w:rsidP="004927FB">
            <w:pPr>
              <w:suppressAutoHyphens/>
              <w:spacing w:line="254" w:lineRule="auto"/>
              <w:rPr>
                <w:rFonts w:ascii="Verdana" w:eastAsia="Droid Sans Fallback" w:hAnsi="Verdana" w:cs="Times New Roman"/>
              </w:rPr>
            </w:pPr>
          </w:p>
          <w:p w14:paraId="70A73170" w14:textId="77777777" w:rsidR="00307568" w:rsidRPr="00125C61" w:rsidRDefault="00307568" w:rsidP="004927FB">
            <w:pPr>
              <w:suppressAutoHyphens/>
              <w:spacing w:line="254" w:lineRule="auto"/>
              <w:rPr>
                <w:rFonts w:eastAsia="Droid Sans Fallback" w:cstheme="minorHAnsi"/>
              </w:rPr>
            </w:pPr>
            <w:r w:rsidRPr="00125C61">
              <w:rPr>
                <w:rFonts w:eastAsia="Droid Sans Fallback" w:cstheme="minorHAnsi"/>
              </w:rPr>
              <w:t xml:space="preserve">c) Ukoliko </w:t>
            </w:r>
            <w:r>
              <w:rPr>
                <w:rFonts w:eastAsia="Droid Sans Fallback" w:cstheme="minorHAnsi"/>
              </w:rPr>
              <w:t xml:space="preserve">osoba </w:t>
            </w:r>
            <w:r w:rsidRPr="00125C61">
              <w:rPr>
                <w:rFonts w:eastAsia="Droid Sans Fallback" w:cstheme="minorHAnsi"/>
              </w:rPr>
              <w:t>radi 25% svog ukupnog radnog vremena obračun je sljedeći:</w:t>
            </w:r>
          </w:p>
          <w:p w14:paraId="59208208" w14:textId="77777777" w:rsidR="00307568" w:rsidRPr="00125C61" w:rsidRDefault="00307568" w:rsidP="004927FB">
            <w:pPr>
              <w:suppressAutoHyphens/>
              <w:spacing w:line="254" w:lineRule="auto"/>
              <w:rPr>
                <w:rFonts w:ascii="Calibri" w:eastAsia="Droid Sans Fallback" w:hAnsi="Calibri" w:cs="Times New Roman"/>
                <w:color w:val="00000A"/>
              </w:rPr>
            </w:pPr>
            <w:r>
              <w:rPr>
                <w:rFonts w:eastAsia="Droid Sans Fallback" w:cstheme="minorHAnsi"/>
              </w:rPr>
              <w:t>12 x 0,25</w:t>
            </w:r>
            <w:r w:rsidRPr="00125C61">
              <w:rPr>
                <w:rFonts w:eastAsia="Droid Sans Fallback" w:cstheme="minorHAnsi"/>
              </w:rPr>
              <w:t>= 3</w:t>
            </w:r>
          </w:p>
          <w:tbl>
            <w:tblPr>
              <w:tblW w:w="0" w:type="auto"/>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1114"/>
              <w:gridCol w:w="1114"/>
              <w:gridCol w:w="1115"/>
              <w:gridCol w:w="1649"/>
            </w:tblGrid>
            <w:tr w:rsidR="00307568" w:rsidRPr="00125C61" w14:paraId="2EF8A114" w14:textId="77777777" w:rsidTr="00CC2DE9">
              <w:tc>
                <w:tcPr>
                  <w:tcW w:w="1114" w:type="dxa"/>
                  <w:tcBorders>
                    <w:top w:val="single" w:sz="2" w:space="0" w:color="000001"/>
                    <w:left w:val="single" w:sz="2" w:space="0" w:color="000001"/>
                    <w:bottom w:val="single" w:sz="2" w:space="0" w:color="000001"/>
                    <w:right w:val="nil"/>
                  </w:tcBorders>
                  <w:shd w:val="clear" w:color="auto" w:fill="FFFFFF"/>
                  <w:tcMar>
                    <w:left w:w="51" w:type="dxa"/>
                  </w:tcMar>
                </w:tcPr>
                <w:p w14:paraId="4F295FEC" w14:textId="77777777" w:rsidR="00307568" w:rsidRPr="00125C61" w:rsidRDefault="00307568" w:rsidP="004927FB">
                  <w:pPr>
                    <w:suppressAutoHyphens/>
                    <w:spacing w:line="254" w:lineRule="auto"/>
                    <w:rPr>
                      <w:rFonts w:ascii="Calibri" w:eastAsia="Droid Sans Fallback" w:hAnsi="Calibri" w:cs="Times New Roman"/>
                      <w:color w:val="00000A"/>
                    </w:rPr>
                  </w:pPr>
                  <w:r w:rsidRPr="00125C61">
                    <w:rPr>
                      <w:rFonts w:ascii="Calibri" w:eastAsia="Droid Sans Fallback" w:hAnsi="Calibri" w:cs="Times New Roman"/>
                      <w:color w:val="00000A"/>
                    </w:rPr>
                    <w:t>Broj jedinica</w:t>
                  </w:r>
                </w:p>
              </w:tc>
              <w:tc>
                <w:tcPr>
                  <w:tcW w:w="1114" w:type="dxa"/>
                  <w:tcBorders>
                    <w:top w:val="single" w:sz="2" w:space="0" w:color="000001"/>
                    <w:left w:val="single" w:sz="2" w:space="0" w:color="000001"/>
                    <w:bottom w:val="single" w:sz="2" w:space="0" w:color="000001"/>
                    <w:right w:val="nil"/>
                  </w:tcBorders>
                  <w:shd w:val="clear" w:color="auto" w:fill="FFFFFF"/>
                  <w:tcMar>
                    <w:left w:w="51" w:type="dxa"/>
                  </w:tcMar>
                </w:tcPr>
                <w:p w14:paraId="0151B39C" w14:textId="77777777" w:rsidR="00307568" w:rsidRPr="00125C61" w:rsidRDefault="00307568" w:rsidP="004927FB">
                  <w:pPr>
                    <w:suppressAutoHyphens/>
                    <w:spacing w:line="254" w:lineRule="auto"/>
                    <w:rPr>
                      <w:rFonts w:ascii="Calibri" w:eastAsia="Droid Sans Fallback" w:hAnsi="Calibri" w:cs="Times New Roman"/>
                      <w:color w:val="00000A"/>
                    </w:rPr>
                  </w:pPr>
                  <w:r w:rsidRPr="00125C61">
                    <w:rPr>
                      <w:rFonts w:ascii="Calibri" w:eastAsia="Droid Sans Fallback" w:hAnsi="Calibri" w:cs="Times New Roman"/>
                      <w:color w:val="00000A"/>
                    </w:rPr>
                    <w:t>Jedinica</w:t>
                  </w:r>
                </w:p>
              </w:tc>
              <w:tc>
                <w:tcPr>
                  <w:tcW w:w="1115" w:type="dxa"/>
                  <w:tcBorders>
                    <w:top w:val="single" w:sz="2" w:space="0" w:color="000001"/>
                    <w:left w:val="single" w:sz="2" w:space="0" w:color="000001"/>
                    <w:bottom w:val="single" w:sz="2" w:space="0" w:color="000001"/>
                    <w:right w:val="nil"/>
                  </w:tcBorders>
                  <w:shd w:val="clear" w:color="auto" w:fill="FFFFFF"/>
                  <w:tcMar>
                    <w:left w:w="51" w:type="dxa"/>
                  </w:tcMar>
                </w:tcPr>
                <w:p w14:paraId="3664171A" w14:textId="77777777" w:rsidR="00307568" w:rsidRPr="00125C61" w:rsidRDefault="00307568" w:rsidP="004927FB">
                  <w:pPr>
                    <w:suppressAutoHyphens/>
                    <w:spacing w:line="254" w:lineRule="auto"/>
                    <w:rPr>
                      <w:rFonts w:ascii="Calibri" w:eastAsia="Droid Sans Fallback" w:hAnsi="Calibri" w:cs="Times New Roman"/>
                      <w:color w:val="00000A"/>
                    </w:rPr>
                  </w:pPr>
                  <w:r w:rsidRPr="00125C61">
                    <w:rPr>
                      <w:rFonts w:ascii="Calibri" w:eastAsia="Droid Sans Fallback" w:hAnsi="Calibri" w:cs="Times New Roman"/>
                      <w:color w:val="00000A"/>
                    </w:rPr>
                    <w:t>Iznos po jedinici, HRK</w:t>
                  </w:r>
                </w:p>
              </w:tc>
              <w:tc>
                <w:tcPr>
                  <w:tcW w:w="164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38D71976" w14:textId="77777777" w:rsidR="00307568" w:rsidRPr="00125C61" w:rsidRDefault="00307568" w:rsidP="004927FB">
                  <w:pPr>
                    <w:suppressAutoHyphens/>
                    <w:spacing w:line="254" w:lineRule="auto"/>
                    <w:rPr>
                      <w:rFonts w:ascii="Calibri" w:eastAsia="Droid Sans Fallback" w:hAnsi="Calibri" w:cs="Times New Roman"/>
                      <w:color w:val="00000A"/>
                    </w:rPr>
                  </w:pPr>
                  <w:r w:rsidRPr="00125C61">
                    <w:rPr>
                      <w:rFonts w:ascii="Calibri" w:eastAsia="Droid Sans Fallback" w:hAnsi="Calibri" w:cs="Times New Roman"/>
                      <w:color w:val="00000A"/>
                    </w:rPr>
                    <w:t>Ukupni iznos, HRK</w:t>
                  </w:r>
                </w:p>
              </w:tc>
            </w:tr>
            <w:tr w:rsidR="00307568" w:rsidRPr="00125C61" w14:paraId="4D56A45C" w14:textId="77777777" w:rsidTr="00CC2DE9">
              <w:tc>
                <w:tcPr>
                  <w:tcW w:w="1114" w:type="dxa"/>
                  <w:tcBorders>
                    <w:top w:val="nil"/>
                    <w:left w:val="single" w:sz="2" w:space="0" w:color="000001"/>
                    <w:bottom w:val="single" w:sz="2" w:space="0" w:color="000001"/>
                    <w:right w:val="nil"/>
                  </w:tcBorders>
                  <w:shd w:val="clear" w:color="auto" w:fill="FFFFFF"/>
                  <w:tcMar>
                    <w:left w:w="51" w:type="dxa"/>
                  </w:tcMar>
                </w:tcPr>
                <w:p w14:paraId="1348549C" w14:textId="77777777" w:rsidR="00307568" w:rsidRPr="00125C61" w:rsidRDefault="00307568" w:rsidP="004927FB">
                  <w:pPr>
                    <w:suppressAutoHyphens/>
                    <w:spacing w:line="254" w:lineRule="auto"/>
                    <w:rPr>
                      <w:rFonts w:ascii="Calibri" w:eastAsia="Droid Sans Fallback" w:hAnsi="Calibri" w:cs="Times New Roman"/>
                      <w:color w:val="00000A"/>
                    </w:rPr>
                  </w:pPr>
                  <w:r w:rsidRPr="00125C61">
                    <w:rPr>
                      <w:rFonts w:ascii="Calibri" w:eastAsia="Droid Sans Fallback" w:hAnsi="Calibri" w:cs="Times New Roman"/>
                      <w:color w:val="00000A"/>
                    </w:rPr>
                    <w:t>3</w:t>
                  </w:r>
                </w:p>
              </w:tc>
              <w:tc>
                <w:tcPr>
                  <w:tcW w:w="1114" w:type="dxa"/>
                  <w:tcBorders>
                    <w:top w:val="nil"/>
                    <w:left w:val="single" w:sz="2" w:space="0" w:color="000001"/>
                    <w:bottom w:val="single" w:sz="2" w:space="0" w:color="000001"/>
                    <w:right w:val="nil"/>
                  </w:tcBorders>
                  <w:shd w:val="clear" w:color="auto" w:fill="FFFFFF"/>
                  <w:tcMar>
                    <w:left w:w="51" w:type="dxa"/>
                  </w:tcMar>
                </w:tcPr>
                <w:p w14:paraId="58E29E11" w14:textId="77777777" w:rsidR="00307568" w:rsidRPr="00125C61" w:rsidRDefault="00307568" w:rsidP="004927FB">
                  <w:pPr>
                    <w:suppressAutoHyphens/>
                    <w:spacing w:line="254" w:lineRule="auto"/>
                    <w:rPr>
                      <w:rFonts w:ascii="Calibri" w:eastAsia="Droid Sans Fallback" w:hAnsi="Calibri" w:cs="Times New Roman"/>
                      <w:color w:val="00000A"/>
                    </w:rPr>
                  </w:pPr>
                  <w:r w:rsidRPr="00125C61">
                    <w:rPr>
                      <w:rFonts w:ascii="Calibri" w:eastAsia="Droid Sans Fallback" w:hAnsi="Calibri" w:cs="Times New Roman"/>
                      <w:color w:val="00000A"/>
                    </w:rPr>
                    <w:t>mjesec</w:t>
                  </w:r>
                </w:p>
              </w:tc>
              <w:tc>
                <w:tcPr>
                  <w:tcW w:w="1115" w:type="dxa"/>
                  <w:tcBorders>
                    <w:top w:val="nil"/>
                    <w:left w:val="single" w:sz="2" w:space="0" w:color="000001"/>
                    <w:bottom w:val="single" w:sz="2" w:space="0" w:color="000001"/>
                    <w:right w:val="nil"/>
                  </w:tcBorders>
                  <w:shd w:val="clear" w:color="auto" w:fill="FFFFFF"/>
                  <w:tcMar>
                    <w:left w:w="51" w:type="dxa"/>
                  </w:tcMar>
                </w:tcPr>
                <w:p w14:paraId="08D6D143" w14:textId="77777777" w:rsidR="00307568" w:rsidRPr="00125C61" w:rsidRDefault="00307568" w:rsidP="004927FB">
                  <w:pPr>
                    <w:suppressAutoHyphens/>
                    <w:spacing w:line="254" w:lineRule="auto"/>
                    <w:rPr>
                      <w:rFonts w:ascii="Calibri" w:eastAsia="Droid Sans Fallback" w:hAnsi="Calibri" w:cs="Times New Roman"/>
                      <w:color w:val="00000A"/>
                    </w:rPr>
                  </w:pPr>
                  <w:r w:rsidRPr="00125C61">
                    <w:rPr>
                      <w:rFonts w:ascii="Calibri" w:eastAsia="Droid Sans Fallback" w:hAnsi="Calibri" w:cs="Times New Roman"/>
                      <w:color w:val="00000A"/>
                    </w:rPr>
                    <w:t>12.000,00</w:t>
                  </w:r>
                </w:p>
              </w:tc>
              <w:tc>
                <w:tcPr>
                  <w:tcW w:w="1649" w:type="dxa"/>
                  <w:tcBorders>
                    <w:top w:val="nil"/>
                    <w:left w:val="single" w:sz="2" w:space="0" w:color="000001"/>
                    <w:bottom w:val="single" w:sz="2" w:space="0" w:color="000001"/>
                    <w:right w:val="single" w:sz="2" w:space="0" w:color="000001"/>
                  </w:tcBorders>
                  <w:shd w:val="clear" w:color="auto" w:fill="FFFFFF"/>
                  <w:tcMar>
                    <w:left w:w="51" w:type="dxa"/>
                  </w:tcMar>
                </w:tcPr>
                <w:p w14:paraId="3426BE13" w14:textId="77777777" w:rsidR="00307568" w:rsidRPr="00125C61" w:rsidRDefault="00307568" w:rsidP="004927FB">
                  <w:pPr>
                    <w:suppressAutoHyphens/>
                    <w:spacing w:line="254" w:lineRule="auto"/>
                    <w:rPr>
                      <w:rFonts w:ascii="Calibri" w:eastAsia="Droid Sans Fallback" w:hAnsi="Calibri" w:cs="Times New Roman"/>
                      <w:color w:val="00000A"/>
                    </w:rPr>
                  </w:pPr>
                  <w:r w:rsidRPr="00125C61">
                    <w:rPr>
                      <w:rFonts w:ascii="Calibri" w:eastAsia="Droid Sans Fallback" w:hAnsi="Calibri" w:cs="Times New Roman"/>
                      <w:color w:val="00000A"/>
                    </w:rPr>
                    <w:t>36.000,00</w:t>
                  </w:r>
                </w:p>
              </w:tc>
            </w:tr>
          </w:tbl>
          <w:p w14:paraId="0FEC45E0" w14:textId="77777777" w:rsidR="00307568" w:rsidRPr="00125C61" w:rsidRDefault="00307568" w:rsidP="004927FB">
            <w:pPr>
              <w:suppressAutoHyphens/>
              <w:spacing w:line="254" w:lineRule="auto"/>
              <w:rPr>
                <w:rFonts w:ascii="Calibri" w:eastAsia="Droid Sans Fallback" w:hAnsi="Calibri" w:cs="Times New Roman"/>
                <w:color w:val="00000A"/>
              </w:rPr>
            </w:pPr>
          </w:p>
          <w:p w14:paraId="76415DCA" w14:textId="77777777" w:rsidR="00307568" w:rsidRPr="003C7D0B" w:rsidRDefault="00307568" w:rsidP="004927FB">
            <w:pPr>
              <w:pStyle w:val="CommentText"/>
              <w:rPr>
                <w:rFonts w:eastAsia="Times New Roman"/>
                <w:sz w:val="22"/>
                <w:szCs w:val="22"/>
              </w:rPr>
            </w:pPr>
            <w:r w:rsidRPr="00B42DA0">
              <w:rPr>
                <w:sz w:val="22"/>
                <w:szCs w:val="22"/>
              </w:rPr>
              <w:t xml:space="preserve">Ovisno o postotku rada </w:t>
            </w:r>
            <w:r>
              <w:rPr>
                <w:sz w:val="22"/>
                <w:szCs w:val="22"/>
              </w:rPr>
              <w:t xml:space="preserve">te duljini trajanja angažmana </w:t>
            </w:r>
            <w:r w:rsidRPr="00B42DA0">
              <w:rPr>
                <w:sz w:val="22"/>
                <w:szCs w:val="22"/>
              </w:rPr>
              <w:t>potrebno je primijeniti istu formulu</w:t>
            </w:r>
            <w:r>
              <w:rPr>
                <w:sz w:val="22"/>
                <w:szCs w:val="22"/>
              </w:rPr>
              <w:t>, a potom se ta stavka troška dodaje u proračun elementa na koji se odnosi</w:t>
            </w:r>
            <w:r w:rsidRPr="00B42DA0">
              <w:rPr>
                <w:sz w:val="22"/>
                <w:szCs w:val="22"/>
              </w:rPr>
              <w:t>. Napominjemo da je u rubrici obrazloženje potrebno pojasniti na koje se aktivnosti taj r</w:t>
            </w:r>
            <w:bookmarkStart w:id="0" w:name="_GoBack"/>
            <w:bookmarkEnd w:id="0"/>
            <w:r w:rsidRPr="00B42DA0">
              <w:rPr>
                <w:sz w:val="22"/>
                <w:szCs w:val="22"/>
              </w:rPr>
              <w:t>ad odnosi te na koje razdoblje (npr. koordinacija projektnih aktivnosti 15% radnog vremena tijekom svih 12 mjeseci trajanja projekta).</w:t>
            </w:r>
          </w:p>
        </w:tc>
      </w:tr>
      <w:tr w:rsidR="00307568" w:rsidRPr="003C7D0B" w14:paraId="22481824" w14:textId="77777777" w:rsidTr="00CC2DE9">
        <w:tc>
          <w:tcPr>
            <w:tcW w:w="562" w:type="dxa"/>
          </w:tcPr>
          <w:p w14:paraId="6450BF72" w14:textId="77777777" w:rsidR="00307568" w:rsidRPr="005279A3" w:rsidRDefault="00307568" w:rsidP="004927FB">
            <w:pPr>
              <w:rPr>
                <w:rFonts w:ascii="Calibri" w:hAnsi="Calibri" w:cs="Calibri"/>
              </w:rPr>
            </w:pPr>
            <w:r>
              <w:rPr>
                <w:rFonts w:ascii="Calibri" w:hAnsi="Calibri" w:cs="Calibri"/>
              </w:rPr>
              <w:lastRenderedPageBreak/>
              <w:t>62</w:t>
            </w:r>
          </w:p>
        </w:tc>
        <w:tc>
          <w:tcPr>
            <w:tcW w:w="4111" w:type="dxa"/>
          </w:tcPr>
          <w:p w14:paraId="01683BE9" w14:textId="77777777" w:rsidR="00307568" w:rsidRPr="005279A3" w:rsidRDefault="00307568" w:rsidP="004927FB">
            <w:r>
              <w:t>Jesu li</w:t>
            </w:r>
            <w:r w:rsidRPr="00110B06">
              <w:t xml:space="preserve"> troškovi "osvježenja" (piće i hrana) na edukacijama i radionicama te prilikom provedbe kulturnih i umjetničkih programa </w:t>
            </w:r>
            <w:r>
              <w:t>prihvatljivi ? U</w:t>
            </w:r>
            <w:r w:rsidRPr="00110B06">
              <w:t>koliko su prihvatljivi pripadaju li skupini ostalih izravnih troškova (str. 35 Uputa za prijavitelje) pod "Troškovi u vezi s pripremom i provedbom kulturnih, umjetničkih i edukacijskih projekata i programa, osim izravnih troškova osoblja" ili recimo pod "troškovi ugostiteljskih usluga".</w:t>
            </w:r>
          </w:p>
        </w:tc>
        <w:tc>
          <w:tcPr>
            <w:tcW w:w="5245" w:type="dxa"/>
          </w:tcPr>
          <w:p w14:paraId="16CF1AE9" w14:textId="5F6646C3" w:rsidR="00307568" w:rsidRPr="003C7D0B" w:rsidRDefault="00307568" w:rsidP="00232180">
            <w:pPr>
              <w:pStyle w:val="CommentText"/>
              <w:rPr>
                <w:rFonts w:eastAsia="Times New Roman"/>
                <w:sz w:val="22"/>
                <w:szCs w:val="22"/>
              </w:rPr>
            </w:pPr>
            <w:r>
              <w:rPr>
                <w:rFonts w:eastAsia="Times New Roman"/>
                <w:sz w:val="22"/>
                <w:szCs w:val="22"/>
              </w:rPr>
              <w:t xml:space="preserve">Navedeni troškovi su prihvatljivi </w:t>
            </w:r>
            <w:r w:rsidRPr="00110B06">
              <w:rPr>
                <w:rFonts w:eastAsia="Times New Roman"/>
                <w:sz w:val="22"/>
                <w:szCs w:val="22"/>
              </w:rPr>
              <w:t>ukoliko su jasno povezani s projektnim aktivnostima, odnosno ukoliko doprinose ciljevima projekta i Poziva.</w:t>
            </w:r>
            <w:r>
              <w:rPr>
                <w:rFonts w:eastAsia="Times New Roman"/>
                <w:sz w:val="22"/>
                <w:szCs w:val="22"/>
              </w:rPr>
              <w:t xml:space="preserve"> Ostalim izravnim troškovima nije nužno pridružiti oznaku troška prilikom izrade proračuna u prijavnom obrascu A.</w:t>
            </w:r>
          </w:p>
        </w:tc>
      </w:tr>
      <w:tr w:rsidR="00CC2DE9" w:rsidRPr="003C7D0B" w14:paraId="4314A278" w14:textId="77777777" w:rsidTr="00CC2DE9">
        <w:tc>
          <w:tcPr>
            <w:tcW w:w="562" w:type="dxa"/>
          </w:tcPr>
          <w:p w14:paraId="1302970E" w14:textId="09A99E94" w:rsidR="00CC2DE9" w:rsidRDefault="00CC2DE9" w:rsidP="004927FB">
            <w:pPr>
              <w:rPr>
                <w:rFonts w:ascii="Calibri" w:hAnsi="Calibri" w:cs="Calibri"/>
              </w:rPr>
            </w:pPr>
            <w:r>
              <w:rPr>
                <w:rFonts w:ascii="Calibri" w:hAnsi="Calibri" w:cs="Calibri"/>
              </w:rPr>
              <w:t>63</w:t>
            </w:r>
          </w:p>
        </w:tc>
        <w:tc>
          <w:tcPr>
            <w:tcW w:w="4111" w:type="dxa"/>
          </w:tcPr>
          <w:p w14:paraId="3159CC92" w14:textId="77777777" w:rsidR="00CC2DE9" w:rsidRDefault="00CC2DE9" w:rsidP="00CC2DE9">
            <w:r>
              <w:t>Na naše pitanje o horizontalnim temama odgovoreno je u zadnjoj grupi odgovora (7. dio), no sadržaj je u kontradikciji s prijavnim obrascem A, kao i s dokumentom na koji se poziva (OPLJUP 2014-2020), pa Vas molim što prije za pojašnjenje.</w:t>
            </w:r>
          </w:p>
          <w:p w14:paraId="5D09B888" w14:textId="77777777" w:rsidR="00CC2DE9" w:rsidRDefault="00CC2DE9" w:rsidP="00CC2DE9">
            <w:r>
              <w:t xml:space="preserve">U Vašem odgovoru stoji: U okviru ovog Poziva ocjenjuje se doprinos dvama horizontalnim ciljevima OP-a: „Jednake mogućnosti i nediskriminacija“ (točka 11.2) te „Ravnopravnost između muškaraca i </w:t>
            </w:r>
            <w:r>
              <w:lastRenderedPageBreak/>
              <w:t xml:space="preserve">žena“ (točka 11.3). No u obrascu A se umjesto "Ravnopravnosti..." pojavljuje tema "Održivi razvoj i zaštita okoliša". </w:t>
            </w:r>
          </w:p>
          <w:p w14:paraId="58F91BC9" w14:textId="77777777" w:rsidR="00CC2DE9" w:rsidRDefault="00CC2DE9" w:rsidP="00CC2DE9">
            <w:r>
              <w:t>U OPLJUP 2014-2020 se u točki 11.3. ne spominje PO Dobro upravljanje, ali se ono spominje u točki 11.1. (Održivi razvoj...), no na donekle zbunjujući način: U okviru Prioritetne osi 4.- Dobro upravljanje, aktivnosti/operacije usmjerene na podršku Hrvatskoj vatrogasnoj zajednici trebaju pokazati kako će poticati jačanje spremnosti za katastrofe te upravljanje i sprečavanje rizika.</w:t>
            </w:r>
          </w:p>
          <w:p w14:paraId="6569A683" w14:textId="67ABDAD0" w:rsidR="00CC2DE9" w:rsidRDefault="00CC2DE9" w:rsidP="00CC2DE9">
            <w:r>
              <w:t>Molim Vas stoga jasno i nedvosmisleno pojašnjenje: na koje horizontalne teme se trebamo referirati u okviru ovog poziva, uz napomenu da naš projekt ne uključuje suradnju s vatrogascima.</w:t>
            </w:r>
          </w:p>
        </w:tc>
        <w:tc>
          <w:tcPr>
            <w:tcW w:w="5245" w:type="dxa"/>
          </w:tcPr>
          <w:p w14:paraId="3C2E4F48" w14:textId="77777777" w:rsidR="00CC2DE9" w:rsidRPr="00CC2DE9" w:rsidRDefault="00CC2DE9" w:rsidP="00CC2DE9">
            <w:pPr>
              <w:pStyle w:val="CommentText"/>
              <w:rPr>
                <w:rFonts w:eastAsia="Times New Roman"/>
                <w:sz w:val="22"/>
                <w:szCs w:val="22"/>
              </w:rPr>
            </w:pPr>
            <w:r w:rsidRPr="00CC2DE9">
              <w:rPr>
                <w:rFonts w:eastAsia="Times New Roman"/>
                <w:sz w:val="22"/>
                <w:szCs w:val="22"/>
              </w:rPr>
              <w:lastRenderedPageBreak/>
              <w:t>Kako je navedeno u dokumentu Pitanja i odgovori 7. dio (pitanje br. 19), u okviru ovog Poziva ocjenjuje se doprinos dvama horizontalnim ciljevima OP-a: „Jednake mogućnosti i nediskriminacija“ (točka 11.2) te „Ravnopravnost između muškaraca i žena“ (točka 11.3). Doprinos tim dvama ciljevima se obrazlaže u rubrici „Doprinosi li projekt jednakim mogućnostima?“ dijela „Horizontalne teme“ prijavnog obrasca A.</w:t>
            </w:r>
          </w:p>
          <w:p w14:paraId="57A443D0" w14:textId="645DD79A" w:rsidR="00CC2DE9" w:rsidRPr="00CC2DE9" w:rsidRDefault="00CC2DE9" w:rsidP="00CC2DE9">
            <w:pPr>
              <w:pStyle w:val="CommentText"/>
              <w:rPr>
                <w:rFonts w:eastAsia="Times New Roman"/>
                <w:sz w:val="22"/>
                <w:szCs w:val="22"/>
              </w:rPr>
            </w:pPr>
            <w:r w:rsidRPr="00CC2DE9">
              <w:rPr>
                <w:rFonts w:eastAsia="Times New Roman"/>
                <w:sz w:val="22"/>
                <w:szCs w:val="22"/>
              </w:rPr>
              <w:t xml:space="preserve">Molimo pogledati prezentaciju s informativnih radionica (str.74-75) objavljenu na stranicama </w:t>
            </w:r>
            <w:hyperlink r:id="rId7" w:history="1">
              <w:r w:rsidRPr="00072A72">
                <w:rPr>
                  <w:rStyle w:val="Hyperlink"/>
                  <w:rFonts w:eastAsia="Times New Roman"/>
                  <w:sz w:val="22"/>
                  <w:szCs w:val="22"/>
                </w:rPr>
                <w:t>www.esf.hr</w:t>
              </w:r>
            </w:hyperlink>
            <w:r>
              <w:rPr>
                <w:rFonts w:eastAsia="Times New Roman"/>
                <w:sz w:val="22"/>
                <w:szCs w:val="22"/>
              </w:rPr>
              <w:t xml:space="preserve"> </w:t>
            </w:r>
            <w:r w:rsidRPr="00CC2DE9">
              <w:rPr>
                <w:rFonts w:eastAsia="Times New Roman"/>
                <w:sz w:val="22"/>
                <w:szCs w:val="22"/>
              </w:rPr>
              <w:t xml:space="preserve">te </w:t>
            </w:r>
            <w:hyperlink r:id="rId8" w:history="1">
              <w:r w:rsidRPr="00072A72">
                <w:rPr>
                  <w:rStyle w:val="Hyperlink"/>
                  <w:rFonts w:eastAsia="Times New Roman"/>
                  <w:sz w:val="22"/>
                  <w:szCs w:val="22"/>
                </w:rPr>
                <w:t>www.strukturnifondovi.hr</w:t>
              </w:r>
            </w:hyperlink>
            <w:r>
              <w:rPr>
                <w:rFonts w:eastAsia="Times New Roman"/>
                <w:sz w:val="22"/>
                <w:szCs w:val="22"/>
              </w:rPr>
              <w:t xml:space="preserve">. </w:t>
            </w:r>
          </w:p>
          <w:p w14:paraId="53CA676A" w14:textId="1D3AE6C0" w:rsidR="00CC2DE9" w:rsidRPr="00CC2DE9" w:rsidRDefault="00CC2DE9" w:rsidP="00CC2DE9">
            <w:pPr>
              <w:pStyle w:val="CommentText"/>
              <w:rPr>
                <w:rFonts w:eastAsia="Times New Roman"/>
                <w:sz w:val="22"/>
                <w:szCs w:val="22"/>
              </w:rPr>
            </w:pPr>
            <w:r w:rsidRPr="00CC2DE9">
              <w:rPr>
                <w:rFonts w:eastAsia="Times New Roman"/>
                <w:sz w:val="22"/>
                <w:szCs w:val="22"/>
              </w:rPr>
              <w:lastRenderedPageBreak/>
              <w:t>Kako je navedeno u točkama 11.2 odnosno 11.3 OPULJP 2014.-2020., ravnopravnost muškaraca i žena</w:t>
            </w:r>
            <w:r>
              <w:rPr>
                <w:rFonts w:eastAsia="Times New Roman"/>
                <w:sz w:val="22"/>
                <w:szCs w:val="22"/>
              </w:rPr>
              <w:t>,</w:t>
            </w:r>
            <w:r w:rsidRPr="00CC2DE9">
              <w:rPr>
                <w:rFonts w:eastAsia="Times New Roman"/>
                <w:sz w:val="22"/>
                <w:szCs w:val="22"/>
              </w:rPr>
              <w:t xml:space="preserve"> kao i jednake mogućnosti i nediskriminacija, </w:t>
            </w:r>
            <w:r>
              <w:rPr>
                <w:rFonts w:eastAsia="Times New Roman"/>
                <w:sz w:val="22"/>
                <w:szCs w:val="22"/>
              </w:rPr>
              <w:t xml:space="preserve">su </w:t>
            </w:r>
            <w:r w:rsidRPr="00CC2DE9">
              <w:rPr>
                <w:rFonts w:eastAsia="Times New Roman"/>
                <w:sz w:val="22"/>
                <w:szCs w:val="22"/>
              </w:rPr>
              <w:t>temeljna načela OPULJP-a. Stoga u svim aktivnostima/</w:t>
            </w:r>
            <w:r>
              <w:rPr>
                <w:rFonts w:eastAsia="Times New Roman"/>
                <w:sz w:val="22"/>
                <w:szCs w:val="22"/>
              </w:rPr>
              <w:t xml:space="preserve"> </w:t>
            </w:r>
            <w:r w:rsidRPr="00CC2DE9">
              <w:rPr>
                <w:rFonts w:eastAsia="Times New Roman"/>
                <w:sz w:val="22"/>
                <w:szCs w:val="22"/>
              </w:rPr>
              <w:t xml:space="preserve">operacijama treba pokazati jasnu i izravnu vezu s tim načelima. </w:t>
            </w:r>
          </w:p>
          <w:p w14:paraId="2125D2CC" w14:textId="16EE3A15" w:rsidR="00CC2DE9" w:rsidRDefault="00CC2DE9" w:rsidP="00CC2DE9">
            <w:pPr>
              <w:pStyle w:val="CommentText"/>
              <w:rPr>
                <w:rFonts w:eastAsia="Times New Roman"/>
                <w:sz w:val="22"/>
                <w:szCs w:val="22"/>
              </w:rPr>
            </w:pPr>
            <w:r w:rsidRPr="00CC2DE9">
              <w:rPr>
                <w:rFonts w:eastAsia="Times New Roman"/>
                <w:sz w:val="22"/>
                <w:szCs w:val="22"/>
              </w:rPr>
              <w:t>U okviru ovog Poziva ne ocjenjuje se doprinos horizontalnom cilju „Održivi razvoj i zaštita okoliša", no očekuje se da projektni prijedlozi imaju barem neutralan utjecaj na isti.</w:t>
            </w:r>
          </w:p>
        </w:tc>
      </w:tr>
    </w:tbl>
    <w:p w14:paraId="13EBCD01" w14:textId="77777777" w:rsidR="0016404E" w:rsidRPr="005279A3" w:rsidRDefault="0016404E">
      <w:pPr>
        <w:rPr>
          <w:rFonts w:eastAsia="Times New Roman"/>
        </w:rPr>
      </w:pPr>
    </w:p>
    <w:sectPr w:rsidR="0016404E" w:rsidRPr="005279A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4E87C" w16cid:durableId="1E30092B"/>
  <w16cid:commentId w16cid:paraId="769CACF6" w16cid:durableId="1E300933"/>
  <w16cid:commentId w16cid:paraId="5E83AD9C" w16cid:durableId="1E300B1D"/>
  <w16cid:commentId w16cid:paraId="44B94CCA" w16cid:durableId="1E3117F8"/>
  <w16cid:commentId w16cid:paraId="2D179012" w16cid:durableId="1E30092C"/>
  <w16cid:commentId w16cid:paraId="546F0DA0" w16cid:durableId="1E311915"/>
  <w16cid:commentId w16cid:paraId="29654BA6" w16cid:durableId="1E300C73"/>
  <w16cid:commentId w16cid:paraId="15C12F55" w16cid:durableId="1E311CC9"/>
  <w16cid:commentId w16cid:paraId="65964403" w16cid:durableId="1E30092D"/>
  <w16cid:commentId w16cid:paraId="7FA0DA83" w16cid:durableId="1E300E01"/>
  <w16cid:commentId w16cid:paraId="02CB03D5" w16cid:durableId="1E3135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B14"/>
    <w:multiLevelType w:val="hybridMultilevel"/>
    <w:tmpl w:val="1D6C40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987002E"/>
    <w:multiLevelType w:val="hybridMultilevel"/>
    <w:tmpl w:val="08AE69A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18101F7"/>
    <w:multiLevelType w:val="hybridMultilevel"/>
    <w:tmpl w:val="343EB01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2A040CA8"/>
    <w:multiLevelType w:val="hybridMultilevel"/>
    <w:tmpl w:val="E64804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2AF31EA"/>
    <w:multiLevelType w:val="hybridMultilevel"/>
    <w:tmpl w:val="DB04B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BAB61A9"/>
    <w:multiLevelType w:val="multilevel"/>
    <w:tmpl w:val="CBA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833F2"/>
    <w:multiLevelType w:val="hybridMultilevel"/>
    <w:tmpl w:val="7DB646E2"/>
    <w:lvl w:ilvl="0" w:tplc="90801DFA">
      <w:numFmt w:val="bullet"/>
      <w:lvlText w:val="-"/>
      <w:lvlJc w:val="left"/>
      <w:pPr>
        <w:ind w:left="360" w:hanging="360"/>
      </w:pPr>
      <w:rPr>
        <w:rFonts w:ascii="Trebuchet MS" w:eastAsia="Calibri" w:hAnsi="Trebuchet M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2DB0964"/>
    <w:multiLevelType w:val="hybridMultilevel"/>
    <w:tmpl w:val="3C88A1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4E"/>
    <w:rsid w:val="00002907"/>
    <w:rsid w:val="000073E0"/>
    <w:rsid w:val="00013FAC"/>
    <w:rsid w:val="00014BC4"/>
    <w:rsid w:val="00020DEC"/>
    <w:rsid w:val="00023F40"/>
    <w:rsid w:val="000271DE"/>
    <w:rsid w:val="00030EF1"/>
    <w:rsid w:val="000338C1"/>
    <w:rsid w:val="00035A86"/>
    <w:rsid w:val="00037E50"/>
    <w:rsid w:val="0004182D"/>
    <w:rsid w:val="00041F5D"/>
    <w:rsid w:val="00045059"/>
    <w:rsid w:val="000662D6"/>
    <w:rsid w:val="00066F47"/>
    <w:rsid w:val="00067307"/>
    <w:rsid w:val="000767A9"/>
    <w:rsid w:val="000876E5"/>
    <w:rsid w:val="00091371"/>
    <w:rsid w:val="00091D7E"/>
    <w:rsid w:val="0009217B"/>
    <w:rsid w:val="0009286C"/>
    <w:rsid w:val="0009600D"/>
    <w:rsid w:val="000A1684"/>
    <w:rsid w:val="000B0609"/>
    <w:rsid w:val="000B1346"/>
    <w:rsid w:val="000C3A5E"/>
    <w:rsid w:val="000C3B17"/>
    <w:rsid w:val="000C4076"/>
    <w:rsid w:val="000D00A5"/>
    <w:rsid w:val="000D37EF"/>
    <w:rsid w:val="000D3B48"/>
    <w:rsid w:val="000D455D"/>
    <w:rsid w:val="000D6713"/>
    <w:rsid w:val="000E17D3"/>
    <w:rsid w:val="000F068B"/>
    <w:rsid w:val="000F2BD9"/>
    <w:rsid w:val="000F2EDB"/>
    <w:rsid w:val="000F6591"/>
    <w:rsid w:val="00101122"/>
    <w:rsid w:val="00101471"/>
    <w:rsid w:val="001015B8"/>
    <w:rsid w:val="001015B9"/>
    <w:rsid w:val="0010317B"/>
    <w:rsid w:val="00104806"/>
    <w:rsid w:val="00107E41"/>
    <w:rsid w:val="00113950"/>
    <w:rsid w:val="00116E39"/>
    <w:rsid w:val="00117F71"/>
    <w:rsid w:val="00120E2E"/>
    <w:rsid w:val="00121680"/>
    <w:rsid w:val="00123521"/>
    <w:rsid w:val="00124A60"/>
    <w:rsid w:val="0014212D"/>
    <w:rsid w:val="001506B3"/>
    <w:rsid w:val="00154868"/>
    <w:rsid w:val="00156DC4"/>
    <w:rsid w:val="00160D23"/>
    <w:rsid w:val="00161857"/>
    <w:rsid w:val="00163535"/>
    <w:rsid w:val="0016404E"/>
    <w:rsid w:val="00164C0F"/>
    <w:rsid w:val="001653BB"/>
    <w:rsid w:val="0016587E"/>
    <w:rsid w:val="00166748"/>
    <w:rsid w:val="00170EC0"/>
    <w:rsid w:val="001724DD"/>
    <w:rsid w:val="00175A59"/>
    <w:rsid w:val="0017612A"/>
    <w:rsid w:val="00177D27"/>
    <w:rsid w:val="00183063"/>
    <w:rsid w:val="00183A19"/>
    <w:rsid w:val="001875B8"/>
    <w:rsid w:val="00187702"/>
    <w:rsid w:val="001924AA"/>
    <w:rsid w:val="00194CA4"/>
    <w:rsid w:val="00196AEA"/>
    <w:rsid w:val="001A037B"/>
    <w:rsid w:val="001A3B7D"/>
    <w:rsid w:val="001B3079"/>
    <w:rsid w:val="001B3871"/>
    <w:rsid w:val="001B443E"/>
    <w:rsid w:val="001C454D"/>
    <w:rsid w:val="001C7720"/>
    <w:rsid w:val="001D325D"/>
    <w:rsid w:val="001D364E"/>
    <w:rsid w:val="001D6D5B"/>
    <w:rsid w:val="001E2839"/>
    <w:rsid w:val="001E4C39"/>
    <w:rsid w:val="001E7FEF"/>
    <w:rsid w:val="001F3C9E"/>
    <w:rsid w:val="001F68F5"/>
    <w:rsid w:val="0021460B"/>
    <w:rsid w:val="00221EBD"/>
    <w:rsid w:val="00226004"/>
    <w:rsid w:val="00232180"/>
    <w:rsid w:val="00235813"/>
    <w:rsid w:val="0023589E"/>
    <w:rsid w:val="00244ADE"/>
    <w:rsid w:val="00246EB2"/>
    <w:rsid w:val="00247035"/>
    <w:rsid w:val="0024717E"/>
    <w:rsid w:val="00247460"/>
    <w:rsid w:val="002523FA"/>
    <w:rsid w:val="00253DFE"/>
    <w:rsid w:val="00255808"/>
    <w:rsid w:val="00257D56"/>
    <w:rsid w:val="0026229C"/>
    <w:rsid w:val="00263005"/>
    <w:rsid w:val="002655B5"/>
    <w:rsid w:val="00271911"/>
    <w:rsid w:val="0027254A"/>
    <w:rsid w:val="0027472E"/>
    <w:rsid w:val="0027748B"/>
    <w:rsid w:val="00282292"/>
    <w:rsid w:val="00285C6C"/>
    <w:rsid w:val="002872FA"/>
    <w:rsid w:val="00290974"/>
    <w:rsid w:val="00291EAA"/>
    <w:rsid w:val="0029364B"/>
    <w:rsid w:val="00293DF7"/>
    <w:rsid w:val="002A1829"/>
    <w:rsid w:val="002A663E"/>
    <w:rsid w:val="002B2862"/>
    <w:rsid w:val="002C0E49"/>
    <w:rsid w:val="002C0F6E"/>
    <w:rsid w:val="002C1377"/>
    <w:rsid w:val="002C3C25"/>
    <w:rsid w:val="002D3ED3"/>
    <w:rsid w:val="002D44B3"/>
    <w:rsid w:val="002D4643"/>
    <w:rsid w:val="002D4C47"/>
    <w:rsid w:val="002D6C96"/>
    <w:rsid w:val="002D7A65"/>
    <w:rsid w:val="002E1B76"/>
    <w:rsid w:val="002E47D9"/>
    <w:rsid w:val="002E7429"/>
    <w:rsid w:val="002F0A8D"/>
    <w:rsid w:val="002F0CBA"/>
    <w:rsid w:val="002F52A1"/>
    <w:rsid w:val="002F76C3"/>
    <w:rsid w:val="002F7B40"/>
    <w:rsid w:val="002F7C7F"/>
    <w:rsid w:val="00302457"/>
    <w:rsid w:val="00307568"/>
    <w:rsid w:val="0031193D"/>
    <w:rsid w:val="00316745"/>
    <w:rsid w:val="00322B54"/>
    <w:rsid w:val="003239C1"/>
    <w:rsid w:val="00323D3E"/>
    <w:rsid w:val="00324333"/>
    <w:rsid w:val="0032637D"/>
    <w:rsid w:val="003266C2"/>
    <w:rsid w:val="00327E99"/>
    <w:rsid w:val="0033517A"/>
    <w:rsid w:val="003410DF"/>
    <w:rsid w:val="00341925"/>
    <w:rsid w:val="00341982"/>
    <w:rsid w:val="00343B4D"/>
    <w:rsid w:val="00346E41"/>
    <w:rsid w:val="00347D00"/>
    <w:rsid w:val="00350E28"/>
    <w:rsid w:val="00355917"/>
    <w:rsid w:val="0035627E"/>
    <w:rsid w:val="00356735"/>
    <w:rsid w:val="00356D2C"/>
    <w:rsid w:val="00363C43"/>
    <w:rsid w:val="00366DC8"/>
    <w:rsid w:val="003675F1"/>
    <w:rsid w:val="00367E8F"/>
    <w:rsid w:val="003737E8"/>
    <w:rsid w:val="00374EBD"/>
    <w:rsid w:val="003834C1"/>
    <w:rsid w:val="0039399C"/>
    <w:rsid w:val="00395C40"/>
    <w:rsid w:val="003A50FA"/>
    <w:rsid w:val="003B044E"/>
    <w:rsid w:val="003B128E"/>
    <w:rsid w:val="003B52ED"/>
    <w:rsid w:val="003C5064"/>
    <w:rsid w:val="003C7BC8"/>
    <w:rsid w:val="003C7D0B"/>
    <w:rsid w:val="003D5AC5"/>
    <w:rsid w:val="003D6853"/>
    <w:rsid w:val="003D6EDD"/>
    <w:rsid w:val="003E1EDA"/>
    <w:rsid w:val="003E5E8F"/>
    <w:rsid w:val="003E6954"/>
    <w:rsid w:val="003E6BE6"/>
    <w:rsid w:val="003F1095"/>
    <w:rsid w:val="003F2534"/>
    <w:rsid w:val="003F2E75"/>
    <w:rsid w:val="004052DD"/>
    <w:rsid w:val="00407247"/>
    <w:rsid w:val="00422193"/>
    <w:rsid w:val="00426BB2"/>
    <w:rsid w:val="00436E8F"/>
    <w:rsid w:val="00437396"/>
    <w:rsid w:val="004375E2"/>
    <w:rsid w:val="00442A74"/>
    <w:rsid w:val="00443214"/>
    <w:rsid w:val="00452647"/>
    <w:rsid w:val="00454BA7"/>
    <w:rsid w:val="00463F1F"/>
    <w:rsid w:val="004665B7"/>
    <w:rsid w:val="004706AB"/>
    <w:rsid w:val="004720B6"/>
    <w:rsid w:val="00472CE9"/>
    <w:rsid w:val="004813A7"/>
    <w:rsid w:val="004843D7"/>
    <w:rsid w:val="004927FB"/>
    <w:rsid w:val="00494D7E"/>
    <w:rsid w:val="004974A7"/>
    <w:rsid w:val="004A2138"/>
    <w:rsid w:val="004A5326"/>
    <w:rsid w:val="004A7C0F"/>
    <w:rsid w:val="004B1740"/>
    <w:rsid w:val="004B6AAB"/>
    <w:rsid w:val="004D3866"/>
    <w:rsid w:val="004D6618"/>
    <w:rsid w:val="004E08BA"/>
    <w:rsid w:val="004E567A"/>
    <w:rsid w:val="004E7355"/>
    <w:rsid w:val="004F0A61"/>
    <w:rsid w:val="004F64B9"/>
    <w:rsid w:val="004F7E50"/>
    <w:rsid w:val="005029F7"/>
    <w:rsid w:val="00502F91"/>
    <w:rsid w:val="005052FE"/>
    <w:rsid w:val="00506C47"/>
    <w:rsid w:val="00507909"/>
    <w:rsid w:val="00511856"/>
    <w:rsid w:val="00511D39"/>
    <w:rsid w:val="00512B44"/>
    <w:rsid w:val="0051706A"/>
    <w:rsid w:val="0051771F"/>
    <w:rsid w:val="00520ECD"/>
    <w:rsid w:val="005213E0"/>
    <w:rsid w:val="0052496B"/>
    <w:rsid w:val="00524F61"/>
    <w:rsid w:val="00526106"/>
    <w:rsid w:val="005263F8"/>
    <w:rsid w:val="005279A3"/>
    <w:rsid w:val="00546616"/>
    <w:rsid w:val="00553601"/>
    <w:rsid w:val="005618AB"/>
    <w:rsid w:val="005652B2"/>
    <w:rsid w:val="0056686B"/>
    <w:rsid w:val="00570A89"/>
    <w:rsid w:val="00572605"/>
    <w:rsid w:val="00574A3F"/>
    <w:rsid w:val="0057723C"/>
    <w:rsid w:val="0058041E"/>
    <w:rsid w:val="00582A30"/>
    <w:rsid w:val="00583906"/>
    <w:rsid w:val="0059591E"/>
    <w:rsid w:val="005959A8"/>
    <w:rsid w:val="00596E7F"/>
    <w:rsid w:val="005A2544"/>
    <w:rsid w:val="005A4944"/>
    <w:rsid w:val="005A5CE0"/>
    <w:rsid w:val="005A6BF6"/>
    <w:rsid w:val="005B106B"/>
    <w:rsid w:val="005B1E9A"/>
    <w:rsid w:val="005B46AB"/>
    <w:rsid w:val="005B7017"/>
    <w:rsid w:val="005C007A"/>
    <w:rsid w:val="005C5AF0"/>
    <w:rsid w:val="005C61B5"/>
    <w:rsid w:val="005D1120"/>
    <w:rsid w:val="005E1387"/>
    <w:rsid w:val="005F093E"/>
    <w:rsid w:val="005F4269"/>
    <w:rsid w:val="005F52F6"/>
    <w:rsid w:val="005F7DA4"/>
    <w:rsid w:val="00601AFC"/>
    <w:rsid w:val="0060241F"/>
    <w:rsid w:val="00605BA3"/>
    <w:rsid w:val="00610B85"/>
    <w:rsid w:val="00612188"/>
    <w:rsid w:val="0061293F"/>
    <w:rsid w:val="00612CD0"/>
    <w:rsid w:val="00615B04"/>
    <w:rsid w:val="006169AB"/>
    <w:rsid w:val="0061795D"/>
    <w:rsid w:val="00620A78"/>
    <w:rsid w:val="006217A7"/>
    <w:rsid w:val="00624161"/>
    <w:rsid w:val="00634DF4"/>
    <w:rsid w:val="00635AD3"/>
    <w:rsid w:val="00636658"/>
    <w:rsid w:val="00642846"/>
    <w:rsid w:val="00642D31"/>
    <w:rsid w:val="00645C73"/>
    <w:rsid w:val="00647678"/>
    <w:rsid w:val="00663654"/>
    <w:rsid w:val="00670E75"/>
    <w:rsid w:val="006719AB"/>
    <w:rsid w:val="00674607"/>
    <w:rsid w:val="006770C1"/>
    <w:rsid w:val="00682EF3"/>
    <w:rsid w:val="00683C9E"/>
    <w:rsid w:val="00684DE3"/>
    <w:rsid w:val="00686114"/>
    <w:rsid w:val="00687A4A"/>
    <w:rsid w:val="006900B0"/>
    <w:rsid w:val="006907BF"/>
    <w:rsid w:val="00692681"/>
    <w:rsid w:val="006A1D02"/>
    <w:rsid w:val="006A5EE6"/>
    <w:rsid w:val="006B285C"/>
    <w:rsid w:val="006B5074"/>
    <w:rsid w:val="006B7FD8"/>
    <w:rsid w:val="006C2853"/>
    <w:rsid w:val="006C5E78"/>
    <w:rsid w:val="006C6DE3"/>
    <w:rsid w:val="006D60AC"/>
    <w:rsid w:val="006E704C"/>
    <w:rsid w:val="006E747D"/>
    <w:rsid w:val="006F1A50"/>
    <w:rsid w:val="006F1D68"/>
    <w:rsid w:val="006F4347"/>
    <w:rsid w:val="006F4921"/>
    <w:rsid w:val="006F4DAE"/>
    <w:rsid w:val="007032E5"/>
    <w:rsid w:val="00705F60"/>
    <w:rsid w:val="007060DE"/>
    <w:rsid w:val="00706C3F"/>
    <w:rsid w:val="007126D6"/>
    <w:rsid w:val="007207E4"/>
    <w:rsid w:val="00721627"/>
    <w:rsid w:val="00722FE0"/>
    <w:rsid w:val="00723151"/>
    <w:rsid w:val="007238D9"/>
    <w:rsid w:val="00723B60"/>
    <w:rsid w:val="007258FC"/>
    <w:rsid w:val="0073065A"/>
    <w:rsid w:val="00733139"/>
    <w:rsid w:val="00733502"/>
    <w:rsid w:val="0073629A"/>
    <w:rsid w:val="0073743C"/>
    <w:rsid w:val="00737800"/>
    <w:rsid w:val="00740A48"/>
    <w:rsid w:val="00744BE4"/>
    <w:rsid w:val="007455AF"/>
    <w:rsid w:val="00757F3B"/>
    <w:rsid w:val="007609A0"/>
    <w:rsid w:val="0076209A"/>
    <w:rsid w:val="007716D8"/>
    <w:rsid w:val="00781871"/>
    <w:rsid w:val="00782A89"/>
    <w:rsid w:val="00782F78"/>
    <w:rsid w:val="007842E8"/>
    <w:rsid w:val="007856D7"/>
    <w:rsid w:val="00786301"/>
    <w:rsid w:val="007874FC"/>
    <w:rsid w:val="0078768D"/>
    <w:rsid w:val="00787F25"/>
    <w:rsid w:val="007902A4"/>
    <w:rsid w:val="0079089E"/>
    <w:rsid w:val="007925B3"/>
    <w:rsid w:val="00793263"/>
    <w:rsid w:val="00793B71"/>
    <w:rsid w:val="00793CDE"/>
    <w:rsid w:val="0079422A"/>
    <w:rsid w:val="00797876"/>
    <w:rsid w:val="007A0084"/>
    <w:rsid w:val="007A0889"/>
    <w:rsid w:val="007A0FFA"/>
    <w:rsid w:val="007A2557"/>
    <w:rsid w:val="007A3FC2"/>
    <w:rsid w:val="007B2060"/>
    <w:rsid w:val="007B3EB1"/>
    <w:rsid w:val="007B462C"/>
    <w:rsid w:val="007B5D94"/>
    <w:rsid w:val="007C19B4"/>
    <w:rsid w:val="007C61CB"/>
    <w:rsid w:val="007D3223"/>
    <w:rsid w:val="007D4DA6"/>
    <w:rsid w:val="007D64B9"/>
    <w:rsid w:val="007D6F90"/>
    <w:rsid w:val="007E180C"/>
    <w:rsid w:val="007E1EE5"/>
    <w:rsid w:val="007E2FAB"/>
    <w:rsid w:val="007E3416"/>
    <w:rsid w:val="007E38F7"/>
    <w:rsid w:val="007E5ABB"/>
    <w:rsid w:val="007F028B"/>
    <w:rsid w:val="007F2388"/>
    <w:rsid w:val="007F3F90"/>
    <w:rsid w:val="007F5667"/>
    <w:rsid w:val="007F5B2C"/>
    <w:rsid w:val="007F6060"/>
    <w:rsid w:val="007F76FB"/>
    <w:rsid w:val="007F7DE4"/>
    <w:rsid w:val="00801B50"/>
    <w:rsid w:val="00811211"/>
    <w:rsid w:val="00811668"/>
    <w:rsid w:val="00816BB6"/>
    <w:rsid w:val="0082265F"/>
    <w:rsid w:val="00826C89"/>
    <w:rsid w:val="00827277"/>
    <w:rsid w:val="0082786E"/>
    <w:rsid w:val="008320D3"/>
    <w:rsid w:val="008325C6"/>
    <w:rsid w:val="008342E1"/>
    <w:rsid w:val="008376FD"/>
    <w:rsid w:val="00837E8A"/>
    <w:rsid w:val="00840747"/>
    <w:rsid w:val="00846E07"/>
    <w:rsid w:val="00851157"/>
    <w:rsid w:val="008556E0"/>
    <w:rsid w:val="00855910"/>
    <w:rsid w:val="008608BA"/>
    <w:rsid w:val="00862B5F"/>
    <w:rsid w:val="00865017"/>
    <w:rsid w:val="00865C4D"/>
    <w:rsid w:val="008662F2"/>
    <w:rsid w:val="00871A0C"/>
    <w:rsid w:val="00873DFC"/>
    <w:rsid w:val="00876A91"/>
    <w:rsid w:val="008832F7"/>
    <w:rsid w:val="008834F4"/>
    <w:rsid w:val="00893769"/>
    <w:rsid w:val="00894352"/>
    <w:rsid w:val="00897E15"/>
    <w:rsid w:val="008A0065"/>
    <w:rsid w:val="008A6EAA"/>
    <w:rsid w:val="008B14D1"/>
    <w:rsid w:val="008B64C0"/>
    <w:rsid w:val="008C18AD"/>
    <w:rsid w:val="008C584C"/>
    <w:rsid w:val="008C6766"/>
    <w:rsid w:val="008D62C2"/>
    <w:rsid w:val="008D66A3"/>
    <w:rsid w:val="008F011C"/>
    <w:rsid w:val="008F0C83"/>
    <w:rsid w:val="008F1C4E"/>
    <w:rsid w:val="008F2DB5"/>
    <w:rsid w:val="008F55AE"/>
    <w:rsid w:val="009007E2"/>
    <w:rsid w:val="00900D30"/>
    <w:rsid w:val="00902A91"/>
    <w:rsid w:val="00903930"/>
    <w:rsid w:val="00904611"/>
    <w:rsid w:val="009078B0"/>
    <w:rsid w:val="009121D1"/>
    <w:rsid w:val="00912CD3"/>
    <w:rsid w:val="0091589A"/>
    <w:rsid w:val="00920603"/>
    <w:rsid w:val="009235F5"/>
    <w:rsid w:val="009271DA"/>
    <w:rsid w:val="00931BC1"/>
    <w:rsid w:val="0093286C"/>
    <w:rsid w:val="00934C1D"/>
    <w:rsid w:val="009356CA"/>
    <w:rsid w:val="00937AB3"/>
    <w:rsid w:val="0094001D"/>
    <w:rsid w:val="00942517"/>
    <w:rsid w:val="00954AAE"/>
    <w:rsid w:val="00956DD2"/>
    <w:rsid w:val="00957D0E"/>
    <w:rsid w:val="00957FD0"/>
    <w:rsid w:val="0096315F"/>
    <w:rsid w:val="009631E5"/>
    <w:rsid w:val="00966676"/>
    <w:rsid w:val="009723A5"/>
    <w:rsid w:val="0097268A"/>
    <w:rsid w:val="00972EBB"/>
    <w:rsid w:val="009818BE"/>
    <w:rsid w:val="00981C5F"/>
    <w:rsid w:val="0098355B"/>
    <w:rsid w:val="009837B1"/>
    <w:rsid w:val="00985F2B"/>
    <w:rsid w:val="009870D5"/>
    <w:rsid w:val="00990559"/>
    <w:rsid w:val="009A0166"/>
    <w:rsid w:val="009A22AF"/>
    <w:rsid w:val="009A3898"/>
    <w:rsid w:val="009B1A04"/>
    <w:rsid w:val="009B553E"/>
    <w:rsid w:val="009B6DFA"/>
    <w:rsid w:val="009C30F8"/>
    <w:rsid w:val="009C5BD5"/>
    <w:rsid w:val="009C7386"/>
    <w:rsid w:val="009C75C0"/>
    <w:rsid w:val="009D3C07"/>
    <w:rsid w:val="009D4711"/>
    <w:rsid w:val="009D4CE1"/>
    <w:rsid w:val="009D57EC"/>
    <w:rsid w:val="009D5C29"/>
    <w:rsid w:val="009F0278"/>
    <w:rsid w:val="009F121F"/>
    <w:rsid w:val="009F2EA6"/>
    <w:rsid w:val="009F5EED"/>
    <w:rsid w:val="009F60EC"/>
    <w:rsid w:val="009F74B5"/>
    <w:rsid w:val="00A00B86"/>
    <w:rsid w:val="00A00D5D"/>
    <w:rsid w:val="00A0155B"/>
    <w:rsid w:val="00A02D5B"/>
    <w:rsid w:val="00A04B86"/>
    <w:rsid w:val="00A10E8E"/>
    <w:rsid w:val="00A12515"/>
    <w:rsid w:val="00A16DB0"/>
    <w:rsid w:val="00A172E2"/>
    <w:rsid w:val="00A2143D"/>
    <w:rsid w:val="00A23CB1"/>
    <w:rsid w:val="00A252EC"/>
    <w:rsid w:val="00A25359"/>
    <w:rsid w:val="00A253B7"/>
    <w:rsid w:val="00A33B95"/>
    <w:rsid w:val="00A352F8"/>
    <w:rsid w:val="00A40B1D"/>
    <w:rsid w:val="00A42EA2"/>
    <w:rsid w:val="00A4504A"/>
    <w:rsid w:val="00A45B4E"/>
    <w:rsid w:val="00A46049"/>
    <w:rsid w:val="00A50F87"/>
    <w:rsid w:val="00A51597"/>
    <w:rsid w:val="00A56F3B"/>
    <w:rsid w:val="00A60567"/>
    <w:rsid w:val="00A6068A"/>
    <w:rsid w:val="00A615E4"/>
    <w:rsid w:val="00A62FE3"/>
    <w:rsid w:val="00A6770F"/>
    <w:rsid w:val="00A767FD"/>
    <w:rsid w:val="00A8137C"/>
    <w:rsid w:val="00A82D55"/>
    <w:rsid w:val="00A82DE9"/>
    <w:rsid w:val="00A84804"/>
    <w:rsid w:val="00A85D38"/>
    <w:rsid w:val="00A8756C"/>
    <w:rsid w:val="00A9109B"/>
    <w:rsid w:val="00A936DC"/>
    <w:rsid w:val="00A95884"/>
    <w:rsid w:val="00A9686A"/>
    <w:rsid w:val="00A96C5A"/>
    <w:rsid w:val="00A97988"/>
    <w:rsid w:val="00AA182A"/>
    <w:rsid w:val="00AA292A"/>
    <w:rsid w:val="00AA30BB"/>
    <w:rsid w:val="00AA6B37"/>
    <w:rsid w:val="00AB03E8"/>
    <w:rsid w:val="00AB6CFF"/>
    <w:rsid w:val="00AC0136"/>
    <w:rsid w:val="00AC15D3"/>
    <w:rsid w:val="00AC79DB"/>
    <w:rsid w:val="00AD0FBB"/>
    <w:rsid w:val="00AD136C"/>
    <w:rsid w:val="00AD21EE"/>
    <w:rsid w:val="00AD455D"/>
    <w:rsid w:val="00AE5FD8"/>
    <w:rsid w:val="00AE702A"/>
    <w:rsid w:val="00AE7FE8"/>
    <w:rsid w:val="00AF1F06"/>
    <w:rsid w:val="00AF415D"/>
    <w:rsid w:val="00AF675D"/>
    <w:rsid w:val="00AF683D"/>
    <w:rsid w:val="00AF69E3"/>
    <w:rsid w:val="00B00AFC"/>
    <w:rsid w:val="00B05F3F"/>
    <w:rsid w:val="00B0624B"/>
    <w:rsid w:val="00B12243"/>
    <w:rsid w:val="00B13B51"/>
    <w:rsid w:val="00B14898"/>
    <w:rsid w:val="00B2241B"/>
    <w:rsid w:val="00B321B4"/>
    <w:rsid w:val="00B3257C"/>
    <w:rsid w:val="00B337EF"/>
    <w:rsid w:val="00B36484"/>
    <w:rsid w:val="00B37537"/>
    <w:rsid w:val="00B40058"/>
    <w:rsid w:val="00B4128C"/>
    <w:rsid w:val="00B43C2D"/>
    <w:rsid w:val="00B50B8E"/>
    <w:rsid w:val="00B576E3"/>
    <w:rsid w:val="00B61114"/>
    <w:rsid w:val="00B6403C"/>
    <w:rsid w:val="00B65ACD"/>
    <w:rsid w:val="00B700C4"/>
    <w:rsid w:val="00B70325"/>
    <w:rsid w:val="00B74B7E"/>
    <w:rsid w:val="00B74EDA"/>
    <w:rsid w:val="00B75523"/>
    <w:rsid w:val="00B771A8"/>
    <w:rsid w:val="00B77F05"/>
    <w:rsid w:val="00B80354"/>
    <w:rsid w:val="00B83F8C"/>
    <w:rsid w:val="00B850BF"/>
    <w:rsid w:val="00B86393"/>
    <w:rsid w:val="00B87983"/>
    <w:rsid w:val="00B9029C"/>
    <w:rsid w:val="00B9192A"/>
    <w:rsid w:val="00B9227D"/>
    <w:rsid w:val="00B9257D"/>
    <w:rsid w:val="00BA38F5"/>
    <w:rsid w:val="00BA7176"/>
    <w:rsid w:val="00BB15F4"/>
    <w:rsid w:val="00BB256B"/>
    <w:rsid w:val="00BB78B3"/>
    <w:rsid w:val="00BC3EB6"/>
    <w:rsid w:val="00BC58F5"/>
    <w:rsid w:val="00BC6717"/>
    <w:rsid w:val="00BC6B8E"/>
    <w:rsid w:val="00BD3D15"/>
    <w:rsid w:val="00BE0FFF"/>
    <w:rsid w:val="00BE5496"/>
    <w:rsid w:val="00C024D5"/>
    <w:rsid w:val="00C03226"/>
    <w:rsid w:val="00C03D0B"/>
    <w:rsid w:val="00C04D4B"/>
    <w:rsid w:val="00C11E60"/>
    <w:rsid w:val="00C12ECE"/>
    <w:rsid w:val="00C20B60"/>
    <w:rsid w:val="00C21620"/>
    <w:rsid w:val="00C33206"/>
    <w:rsid w:val="00C379AE"/>
    <w:rsid w:val="00C43AA7"/>
    <w:rsid w:val="00C47163"/>
    <w:rsid w:val="00C50D52"/>
    <w:rsid w:val="00C511FA"/>
    <w:rsid w:val="00C51A23"/>
    <w:rsid w:val="00C51E55"/>
    <w:rsid w:val="00C51EAC"/>
    <w:rsid w:val="00C529A3"/>
    <w:rsid w:val="00C540AC"/>
    <w:rsid w:val="00C61860"/>
    <w:rsid w:val="00C64B18"/>
    <w:rsid w:val="00C64DE3"/>
    <w:rsid w:val="00C74E5F"/>
    <w:rsid w:val="00C815EE"/>
    <w:rsid w:val="00C81FD6"/>
    <w:rsid w:val="00C8354A"/>
    <w:rsid w:val="00C87F57"/>
    <w:rsid w:val="00C93134"/>
    <w:rsid w:val="00C9429E"/>
    <w:rsid w:val="00CA0880"/>
    <w:rsid w:val="00CA3348"/>
    <w:rsid w:val="00CA4C29"/>
    <w:rsid w:val="00CB136D"/>
    <w:rsid w:val="00CB7E28"/>
    <w:rsid w:val="00CC1B19"/>
    <w:rsid w:val="00CC2DE9"/>
    <w:rsid w:val="00CC3627"/>
    <w:rsid w:val="00CC578D"/>
    <w:rsid w:val="00CD18D7"/>
    <w:rsid w:val="00CD285B"/>
    <w:rsid w:val="00CD41B7"/>
    <w:rsid w:val="00CD6A77"/>
    <w:rsid w:val="00CD7F50"/>
    <w:rsid w:val="00CE0306"/>
    <w:rsid w:val="00CE3B08"/>
    <w:rsid w:val="00CE4499"/>
    <w:rsid w:val="00CE6FDB"/>
    <w:rsid w:val="00CE7AAC"/>
    <w:rsid w:val="00CF0D3E"/>
    <w:rsid w:val="00CF5255"/>
    <w:rsid w:val="00CF75BC"/>
    <w:rsid w:val="00CF7631"/>
    <w:rsid w:val="00CF7F6E"/>
    <w:rsid w:val="00D035D9"/>
    <w:rsid w:val="00D03819"/>
    <w:rsid w:val="00D1311A"/>
    <w:rsid w:val="00D155BB"/>
    <w:rsid w:val="00D16BCE"/>
    <w:rsid w:val="00D200F5"/>
    <w:rsid w:val="00D27AE2"/>
    <w:rsid w:val="00D301A0"/>
    <w:rsid w:val="00D32056"/>
    <w:rsid w:val="00D33FD9"/>
    <w:rsid w:val="00D37E31"/>
    <w:rsid w:val="00D54261"/>
    <w:rsid w:val="00D6321D"/>
    <w:rsid w:val="00D6620E"/>
    <w:rsid w:val="00D66BE2"/>
    <w:rsid w:val="00D71DCB"/>
    <w:rsid w:val="00D723B6"/>
    <w:rsid w:val="00D735BC"/>
    <w:rsid w:val="00D86708"/>
    <w:rsid w:val="00D9043F"/>
    <w:rsid w:val="00D9102A"/>
    <w:rsid w:val="00D979C1"/>
    <w:rsid w:val="00DA4EFA"/>
    <w:rsid w:val="00DA73AF"/>
    <w:rsid w:val="00DA7D31"/>
    <w:rsid w:val="00DB10CE"/>
    <w:rsid w:val="00DB18BE"/>
    <w:rsid w:val="00DB603F"/>
    <w:rsid w:val="00DB7036"/>
    <w:rsid w:val="00DB7554"/>
    <w:rsid w:val="00DC082F"/>
    <w:rsid w:val="00DC1940"/>
    <w:rsid w:val="00DC3FF0"/>
    <w:rsid w:val="00DC43C4"/>
    <w:rsid w:val="00DC6734"/>
    <w:rsid w:val="00DD2177"/>
    <w:rsid w:val="00DD2BBC"/>
    <w:rsid w:val="00DD316A"/>
    <w:rsid w:val="00DD393A"/>
    <w:rsid w:val="00DD3D62"/>
    <w:rsid w:val="00DD4856"/>
    <w:rsid w:val="00DD5CF4"/>
    <w:rsid w:val="00DD7765"/>
    <w:rsid w:val="00DE388C"/>
    <w:rsid w:val="00DE51B0"/>
    <w:rsid w:val="00DE6D70"/>
    <w:rsid w:val="00DF1360"/>
    <w:rsid w:val="00DF2236"/>
    <w:rsid w:val="00DF234A"/>
    <w:rsid w:val="00DF59F4"/>
    <w:rsid w:val="00E00C8B"/>
    <w:rsid w:val="00E0152F"/>
    <w:rsid w:val="00E01BA7"/>
    <w:rsid w:val="00E02175"/>
    <w:rsid w:val="00E03F8A"/>
    <w:rsid w:val="00E03FDF"/>
    <w:rsid w:val="00E055B0"/>
    <w:rsid w:val="00E12B47"/>
    <w:rsid w:val="00E13C23"/>
    <w:rsid w:val="00E24445"/>
    <w:rsid w:val="00E33338"/>
    <w:rsid w:val="00E351FC"/>
    <w:rsid w:val="00E411A6"/>
    <w:rsid w:val="00E449CD"/>
    <w:rsid w:val="00E50B6C"/>
    <w:rsid w:val="00E51A07"/>
    <w:rsid w:val="00E5623E"/>
    <w:rsid w:val="00E564CF"/>
    <w:rsid w:val="00E616C6"/>
    <w:rsid w:val="00E61E5D"/>
    <w:rsid w:val="00E6486B"/>
    <w:rsid w:val="00E674BE"/>
    <w:rsid w:val="00E67BC5"/>
    <w:rsid w:val="00E7202A"/>
    <w:rsid w:val="00E72EE9"/>
    <w:rsid w:val="00E75458"/>
    <w:rsid w:val="00E81CB7"/>
    <w:rsid w:val="00E90930"/>
    <w:rsid w:val="00E9168D"/>
    <w:rsid w:val="00E9271D"/>
    <w:rsid w:val="00E964B7"/>
    <w:rsid w:val="00E9695C"/>
    <w:rsid w:val="00E97715"/>
    <w:rsid w:val="00EA741C"/>
    <w:rsid w:val="00EB242B"/>
    <w:rsid w:val="00EB582F"/>
    <w:rsid w:val="00EC1D65"/>
    <w:rsid w:val="00EC4569"/>
    <w:rsid w:val="00ED041C"/>
    <w:rsid w:val="00ED3077"/>
    <w:rsid w:val="00ED3CCE"/>
    <w:rsid w:val="00ED7E41"/>
    <w:rsid w:val="00EE1184"/>
    <w:rsid w:val="00EE5F3F"/>
    <w:rsid w:val="00EE644C"/>
    <w:rsid w:val="00EF2E67"/>
    <w:rsid w:val="00F00E72"/>
    <w:rsid w:val="00F01EF3"/>
    <w:rsid w:val="00F02F5C"/>
    <w:rsid w:val="00F03E38"/>
    <w:rsid w:val="00F15FB4"/>
    <w:rsid w:val="00F17F86"/>
    <w:rsid w:val="00F21A6B"/>
    <w:rsid w:val="00F22D64"/>
    <w:rsid w:val="00F2564B"/>
    <w:rsid w:val="00F266E1"/>
    <w:rsid w:val="00F26821"/>
    <w:rsid w:val="00F27DB2"/>
    <w:rsid w:val="00F31A98"/>
    <w:rsid w:val="00F32906"/>
    <w:rsid w:val="00F33D39"/>
    <w:rsid w:val="00F41DC0"/>
    <w:rsid w:val="00F42F8C"/>
    <w:rsid w:val="00F5331D"/>
    <w:rsid w:val="00F539BF"/>
    <w:rsid w:val="00F5610D"/>
    <w:rsid w:val="00F563F8"/>
    <w:rsid w:val="00F60723"/>
    <w:rsid w:val="00F611BC"/>
    <w:rsid w:val="00F645FF"/>
    <w:rsid w:val="00F67A93"/>
    <w:rsid w:val="00F71191"/>
    <w:rsid w:val="00F72BBB"/>
    <w:rsid w:val="00F74099"/>
    <w:rsid w:val="00F762CC"/>
    <w:rsid w:val="00F77421"/>
    <w:rsid w:val="00F77B81"/>
    <w:rsid w:val="00F8386E"/>
    <w:rsid w:val="00F83D9E"/>
    <w:rsid w:val="00F844D4"/>
    <w:rsid w:val="00F85CC9"/>
    <w:rsid w:val="00F86DE9"/>
    <w:rsid w:val="00F87819"/>
    <w:rsid w:val="00F87B14"/>
    <w:rsid w:val="00F91E57"/>
    <w:rsid w:val="00F94183"/>
    <w:rsid w:val="00F96123"/>
    <w:rsid w:val="00FA14BE"/>
    <w:rsid w:val="00FA2267"/>
    <w:rsid w:val="00FA5A6E"/>
    <w:rsid w:val="00FA7BC6"/>
    <w:rsid w:val="00FB0FDC"/>
    <w:rsid w:val="00FB1015"/>
    <w:rsid w:val="00FB478E"/>
    <w:rsid w:val="00FC0CDB"/>
    <w:rsid w:val="00FC2971"/>
    <w:rsid w:val="00FC29CE"/>
    <w:rsid w:val="00FD09F1"/>
    <w:rsid w:val="00FD2E26"/>
    <w:rsid w:val="00FD2EA8"/>
    <w:rsid w:val="00FD2F34"/>
    <w:rsid w:val="00FD60B9"/>
    <w:rsid w:val="00FE3672"/>
    <w:rsid w:val="00FE4EAA"/>
    <w:rsid w:val="00FF49A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0DD"/>
  <w15:docId w15:val="{F6201088-380A-414A-BF09-2DE3E5DA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1E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1EE5"/>
    <w:rPr>
      <w:rFonts w:ascii="Calibri" w:hAnsi="Calibri"/>
      <w:noProof/>
      <w:szCs w:val="21"/>
    </w:rPr>
  </w:style>
  <w:style w:type="character" w:styleId="Hyperlink">
    <w:name w:val="Hyperlink"/>
    <w:basedOn w:val="DefaultParagraphFont"/>
    <w:uiPriority w:val="99"/>
    <w:unhideWhenUsed/>
    <w:rsid w:val="00363C43"/>
    <w:rPr>
      <w:color w:val="0000FF"/>
      <w:u w:val="single"/>
    </w:rPr>
  </w:style>
  <w:style w:type="character" w:styleId="CommentReference">
    <w:name w:val="annotation reference"/>
    <w:basedOn w:val="DefaultParagraphFont"/>
    <w:uiPriority w:val="99"/>
    <w:semiHidden/>
    <w:unhideWhenUsed/>
    <w:rsid w:val="005959A8"/>
    <w:rPr>
      <w:sz w:val="16"/>
      <w:szCs w:val="16"/>
    </w:rPr>
  </w:style>
  <w:style w:type="paragraph" w:styleId="CommentText">
    <w:name w:val="annotation text"/>
    <w:basedOn w:val="Normal"/>
    <w:link w:val="CommentTextChar"/>
    <w:uiPriority w:val="99"/>
    <w:unhideWhenUsed/>
    <w:rsid w:val="005959A8"/>
    <w:pPr>
      <w:spacing w:line="240" w:lineRule="auto"/>
    </w:pPr>
    <w:rPr>
      <w:sz w:val="20"/>
      <w:szCs w:val="20"/>
    </w:rPr>
  </w:style>
  <w:style w:type="character" w:customStyle="1" w:styleId="CommentTextChar">
    <w:name w:val="Comment Text Char"/>
    <w:basedOn w:val="DefaultParagraphFont"/>
    <w:link w:val="CommentText"/>
    <w:uiPriority w:val="99"/>
    <w:rsid w:val="005959A8"/>
    <w:rPr>
      <w:noProof/>
      <w:sz w:val="20"/>
      <w:szCs w:val="20"/>
    </w:rPr>
  </w:style>
  <w:style w:type="paragraph" w:styleId="CommentSubject">
    <w:name w:val="annotation subject"/>
    <w:basedOn w:val="CommentText"/>
    <w:next w:val="CommentText"/>
    <w:link w:val="CommentSubjectChar"/>
    <w:uiPriority w:val="99"/>
    <w:semiHidden/>
    <w:unhideWhenUsed/>
    <w:rsid w:val="005959A8"/>
    <w:rPr>
      <w:b/>
      <w:bCs/>
    </w:rPr>
  </w:style>
  <w:style w:type="character" w:customStyle="1" w:styleId="CommentSubjectChar">
    <w:name w:val="Comment Subject Char"/>
    <w:basedOn w:val="CommentTextChar"/>
    <w:link w:val="CommentSubject"/>
    <w:uiPriority w:val="99"/>
    <w:semiHidden/>
    <w:rsid w:val="005959A8"/>
    <w:rPr>
      <w:b/>
      <w:bCs/>
      <w:noProof/>
      <w:sz w:val="20"/>
      <w:szCs w:val="20"/>
    </w:rPr>
  </w:style>
  <w:style w:type="paragraph" w:styleId="BalloonText">
    <w:name w:val="Balloon Text"/>
    <w:basedOn w:val="Normal"/>
    <w:link w:val="BalloonTextChar"/>
    <w:uiPriority w:val="99"/>
    <w:semiHidden/>
    <w:unhideWhenUsed/>
    <w:rsid w:val="005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A8"/>
    <w:rPr>
      <w:rFonts w:ascii="Tahoma" w:hAnsi="Tahoma" w:cs="Tahoma"/>
      <w:noProof/>
      <w:sz w:val="16"/>
      <w:szCs w:val="16"/>
    </w:rPr>
  </w:style>
  <w:style w:type="paragraph" w:styleId="ListParagraph">
    <w:name w:val="List Paragraph"/>
    <w:basedOn w:val="Normal"/>
    <w:uiPriority w:val="34"/>
    <w:qFormat/>
    <w:rsid w:val="00FA14BE"/>
    <w:pPr>
      <w:spacing w:after="0" w:line="240" w:lineRule="auto"/>
      <w:ind w:left="720"/>
    </w:pPr>
    <w:rPr>
      <w:rFonts w:ascii="Calibri" w:hAnsi="Calibri" w:cs="Times New Roman"/>
    </w:rPr>
  </w:style>
  <w:style w:type="character" w:customStyle="1" w:styleId="hps">
    <w:name w:val="hps"/>
    <w:basedOn w:val="DefaultParagraphFont"/>
    <w:uiPriority w:val="99"/>
    <w:rsid w:val="00C11E60"/>
    <w:rPr>
      <w:rFonts w:cs="Times New Roman"/>
    </w:rPr>
  </w:style>
  <w:style w:type="character" w:customStyle="1" w:styleId="longtext">
    <w:name w:val="long_text"/>
    <w:basedOn w:val="DefaultParagraphFont"/>
    <w:uiPriority w:val="99"/>
    <w:rsid w:val="00C11E60"/>
    <w:rPr>
      <w:rFonts w:cs="Times New Roman"/>
    </w:rPr>
  </w:style>
  <w:style w:type="character" w:styleId="Emphasis">
    <w:name w:val="Emphasis"/>
    <w:basedOn w:val="DefaultParagraphFont"/>
    <w:uiPriority w:val="20"/>
    <w:qFormat/>
    <w:rsid w:val="002D44B3"/>
    <w:rPr>
      <w:b/>
      <w:bCs/>
      <w:i w:val="0"/>
      <w:iCs w:val="0"/>
    </w:rPr>
  </w:style>
  <w:style w:type="character" w:customStyle="1" w:styleId="st1">
    <w:name w:val="st1"/>
    <w:basedOn w:val="DefaultParagraphFont"/>
    <w:rsid w:val="002D44B3"/>
  </w:style>
  <w:style w:type="paragraph" w:styleId="HTMLPreformatted">
    <w:name w:val="HTML Preformatted"/>
    <w:basedOn w:val="Normal"/>
    <w:link w:val="HTMLPreformattedChar"/>
    <w:uiPriority w:val="99"/>
    <w:unhideWhenUsed/>
    <w:rsid w:val="006F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6F4347"/>
    <w:rPr>
      <w:rFonts w:ascii="Courier New" w:hAnsi="Courier New" w:cs="Courier New"/>
      <w:sz w:val="20"/>
      <w:szCs w:val="20"/>
      <w:lang w:eastAsia="hr-HR"/>
    </w:rPr>
  </w:style>
  <w:style w:type="paragraph" w:styleId="FootnoteText">
    <w:name w:val="footnote text"/>
    <w:basedOn w:val="Normal"/>
    <w:link w:val="FootnoteTextChar"/>
    <w:uiPriority w:val="99"/>
    <w:rsid w:val="006F4347"/>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6F4347"/>
    <w:rPr>
      <w:rFonts w:ascii="Calibri" w:eastAsia="Droid Sans Fallback" w:hAnsi="Calibri" w:cs="Calibri"/>
      <w:sz w:val="20"/>
      <w:szCs w:val="20"/>
      <w:lang w:val="x-none" w:eastAsia="zh-CN"/>
    </w:rPr>
  </w:style>
  <w:style w:type="paragraph" w:styleId="NormalWeb">
    <w:name w:val="Normal (Web)"/>
    <w:basedOn w:val="Normal"/>
    <w:uiPriority w:val="99"/>
    <w:unhideWhenUsed/>
    <w:rsid w:val="006F4347"/>
    <w:pPr>
      <w:spacing w:after="0" w:line="240" w:lineRule="auto"/>
    </w:pPr>
    <w:rPr>
      <w:rFonts w:ascii="Times New Roman" w:hAnsi="Times New Roman" w:cs="Times New Roman"/>
      <w:sz w:val="24"/>
      <w:szCs w:val="24"/>
      <w:lang w:eastAsia="hr-HR"/>
    </w:rPr>
  </w:style>
  <w:style w:type="character" w:customStyle="1" w:styleId="apple-converted-space">
    <w:name w:val="apple-converted-space"/>
    <w:basedOn w:val="DefaultParagraphFont"/>
    <w:rsid w:val="00A6770F"/>
  </w:style>
  <w:style w:type="character" w:customStyle="1" w:styleId="gmail-msofootnotereference">
    <w:name w:val="gmail-msofootnotereference"/>
    <w:basedOn w:val="DefaultParagraphFont"/>
    <w:rsid w:val="003E6954"/>
  </w:style>
  <w:style w:type="character" w:styleId="Strong">
    <w:name w:val="Strong"/>
    <w:basedOn w:val="DefaultParagraphFont"/>
    <w:uiPriority w:val="22"/>
    <w:qFormat/>
    <w:rsid w:val="000C3A5E"/>
    <w:rPr>
      <w:b/>
      <w:bCs/>
    </w:rPr>
  </w:style>
  <w:style w:type="paragraph" w:customStyle="1" w:styleId="gmail-msocommenttext">
    <w:name w:val="gmail-msocommenttext"/>
    <w:basedOn w:val="Normal"/>
    <w:rsid w:val="00583906"/>
    <w:pPr>
      <w:spacing w:before="100" w:beforeAutospacing="1" w:after="100" w:afterAutospacing="1" w:line="240" w:lineRule="auto"/>
    </w:pPr>
    <w:rPr>
      <w:rFonts w:ascii="Times New Roman" w:hAnsi="Times New Roman" w:cs="Times New Roman"/>
      <w:sz w:val="24"/>
      <w:szCs w:val="24"/>
      <w:lang w:eastAsia="hr-HR"/>
    </w:rPr>
  </w:style>
  <w:style w:type="character" w:customStyle="1" w:styleId="Bez">
    <w:name w:val="Bez"/>
    <w:rsid w:val="008325C6"/>
  </w:style>
  <w:style w:type="character" w:styleId="FollowedHyperlink">
    <w:name w:val="FollowedHyperlink"/>
    <w:basedOn w:val="DefaultParagraphFont"/>
    <w:uiPriority w:val="99"/>
    <w:semiHidden/>
    <w:unhideWhenUsed/>
    <w:rsid w:val="00AA182A"/>
    <w:rPr>
      <w:color w:val="800080" w:themeColor="followedHyperlink"/>
      <w:u w:val="single"/>
    </w:rPr>
  </w:style>
  <w:style w:type="character" w:customStyle="1" w:styleId="gmail-bez">
    <w:name w:val="gmail-bez"/>
    <w:basedOn w:val="DefaultParagraphFont"/>
    <w:rsid w:val="00A4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447">
      <w:bodyDiv w:val="1"/>
      <w:marLeft w:val="0"/>
      <w:marRight w:val="0"/>
      <w:marTop w:val="0"/>
      <w:marBottom w:val="0"/>
      <w:divBdr>
        <w:top w:val="none" w:sz="0" w:space="0" w:color="auto"/>
        <w:left w:val="none" w:sz="0" w:space="0" w:color="auto"/>
        <w:bottom w:val="none" w:sz="0" w:space="0" w:color="auto"/>
        <w:right w:val="none" w:sz="0" w:space="0" w:color="auto"/>
      </w:divBdr>
    </w:div>
    <w:div w:id="18288688">
      <w:bodyDiv w:val="1"/>
      <w:marLeft w:val="0"/>
      <w:marRight w:val="0"/>
      <w:marTop w:val="0"/>
      <w:marBottom w:val="0"/>
      <w:divBdr>
        <w:top w:val="none" w:sz="0" w:space="0" w:color="auto"/>
        <w:left w:val="none" w:sz="0" w:space="0" w:color="auto"/>
        <w:bottom w:val="none" w:sz="0" w:space="0" w:color="auto"/>
        <w:right w:val="none" w:sz="0" w:space="0" w:color="auto"/>
      </w:divBdr>
    </w:div>
    <w:div w:id="56049107">
      <w:bodyDiv w:val="1"/>
      <w:marLeft w:val="0"/>
      <w:marRight w:val="0"/>
      <w:marTop w:val="0"/>
      <w:marBottom w:val="0"/>
      <w:divBdr>
        <w:top w:val="none" w:sz="0" w:space="0" w:color="auto"/>
        <w:left w:val="none" w:sz="0" w:space="0" w:color="auto"/>
        <w:bottom w:val="none" w:sz="0" w:space="0" w:color="auto"/>
        <w:right w:val="none" w:sz="0" w:space="0" w:color="auto"/>
      </w:divBdr>
    </w:div>
    <w:div w:id="65883734">
      <w:bodyDiv w:val="1"/>
      <w:marLeft w:val="0"/>
      <w:marRight w:val="0"/>
      <w:marTop w:val="0"/>
      <w:marBottom w:val="0"/>
      <w:divBdr>
        <w:top w:val="none" w:sz="0" w:space="0" w:color="auto"/>
        <w:left w:val="none" w:sz="0" w:space="0" w:color="auto"/>
        <w:bottom w:val="none" w:sz="0" w:space="0" w:color="auto"/>
        <w:right w:val="none" w:sz="0" w:space="0" w:color="auto"/>
      </w:divBdr>
    </w:div>
    <w:div w:id="74787169">
      <w:bodyDiv w:val="1"/>
      <w:marLeft w:val="0"/>
      <w:marRight w:val="0"/>
      <w:marTop w:val="0"/>
      <w:marBottom w:val="0"/>
      <w:divBdr>
        <w:top w:val="none" w:sz="0" w:space="0" w:color="auto"/>
        <w:left w:val="none" w:sz="0" w:space="0" w:color="auto"/>
        <w:bottom w:val="none" w:sz="0" w:space="0" w:color="auto"/>
        <w:right w:val="none" w:sz="0" w:space="0" w:color="auto"/>
      </w:divBdr>
    </w:div>
    <w:div w:id="101073465">
      <w:bodyDiv w:val="1"/>
      <w:marLeft w:val="0"/>
      <w:marRight w:val="0"/>
      <w:marTop w:val="0"/>
      <w:marBottom w:val="0"/>
      <w:divBdr>
        <w:top w:val="none" w:sz="0" w:space="0" w:color="auto"/>
        <w:left w:val="none" w:sz="0" w:space="0" w:color="auto"/>
        <w:bottom w:val="none" w:sz="0" w:space="0" w:color="auto"/>
        <w:right w:val="none" w:sz="0" w:space="0" w:color="auto"/>
      </w:divBdr>
    </w:div>
    <w:div w:id="126634117">
      <w:bodyDiv w:val="1"/>
      <w:marLeft w:val="0"/>
      <w:marRight w:val="0"/>
      <w:marTop w:val="0"/>
      <w:marBottom w:val="0"/>
      <w:divBdr>
        <w:top w:val="none" w:sz="0" w:space="0" w:color="auto"/>
        <w:left w:val="none" w:sz="0" w:space="0" w:color="auto"/>
        <w:bottom w:val="none" w:sz="0" w:space="0" w:color="auto"/>
        <w:right w:val="none" w:sz="0" w:space="0" w:color="auto"/>
      </w:divBdr>
    </w:div>
    <w:div w:id="148449900">
      <w:bodyDiv w:val="1"/>
      <w:marLeft w:val="0"/>
      <w:marRight w:val="0"/>
      <w:marTop w:val="0"/>
      <w:marBottom w:val="0"/>
      <w:divBdr>
        <w:top w:val="none" w:sz="0" w:space="0" w:color="auto"/>
        <w:left w:val="none" w:sz="0" w:space="0" w:color="auto"/>
        <w:bottom w:val="none" w:sz="0" w:space="0" w:color="auto"/>
        <w:right w:val="none" w:sz="0" w:space="0" w:color="auto"/>
      </w:divBdr>
    </w:div>
    <w:div w:id="183828769">
      <w:bodyDiv w:val="1"/>
      <w:marLeft w:val="0"/>
      <w:marRight w:val="0"/>
      <w:marTop w:val="0"/>
      <w:marBottom w:val="0"/>
      <w:divBdr>
        <w:top w:val="none" w:sz="0" w:space="0" w:color="auto"/>
        <w:left w:val="none" w:sz="0" w:space="0" w:color="auto"/>
        <w:bottom w:val="none" w:sz="0" w:space="0" w:color="auto"/>
        <w:right w:val="none" w:sz="0" w:space="0" w:color="auto"/>
      </w:divBdr>
    </w:div>
    <w:div w:id="209808178">
      <w:bodyDiv w:val="1"/>
      <w:marLeft w:val="0"/>
      <w:marRight w:val="0"/>
      <w:marTop w:val="0"/>
      <w:marBottom w:val="0"/>
      <w:divBdr>
        <w:top w:val="none" w:sz="0" w:space="0" w:color="auto"/>
        <w:left w:val="none" w:sz="0" w:space="0" w:color="auto"/>
        <w:bottom w:val="none" w:sz="0" w:space="0" w:color="auto"/>
        <w:right w:val="none" w:sz="0" w:space="0" w:color="auto"/>
      </w:divBdr>
    </w:div>
    <w:div w:id="255872593">
      <w:bodyDiv w:val="1"/>
      <w:marLeft w:val="0"/>
      <w:marRight w:val="0"/>
      <w:marTop w:val="0"/>
      <w:marBottom w:val="0"/>
      <w:divBdr>
        <w:top w:val="none" w:sz="0" w:space="0" w:color="auto"/>
        <w:left w:val="none" w:sz="0" w:space="0" w:color="auto"/>
        <w:bottom w:val="none" w:sz="0" w:space="0" w:color="auto"/>
        <w:right w:val="none" w:sz="0" w:space="0" w:color="auto"/>
      </w:divBdr>
    </w:div>
    <w:div w:id="260648590">
      <w:bodyDiv w:val="1"/>
      <w:marLeft w:val="0"/>
      <w:marRight w:val="0"/>
      <w:marTop w:val="0"/>
      <w:marBottom w:val="0"/>
      <w:divBdr>
        <w:top w:val="none" w:sz="0" w:space="0" w:color="auto"/>
        <w:left w:val="none" w:sz="0" w:space="0" w:color="auto"/>
        <w:bottom w:val="none" w:sz="0" w:space="0" w:color="auto"/>
        <w:right w:val="none" w:sz="0" w:space="0" w:color="auto"/>
      </w:divBdr>
    </w:div>
    <w:div w:id="314185686">
      <w:bodyDiv w:val="1"/>
      <w:marLeft w:val="0"/>
      <w:marRight w:val="0"/>
      <w:marTop w:val="0"/>
      <w:marBottom w:val="0"/>
      <w:divBdr>
        <w:top w:val="none" w:sz="0" w:space="0" w:color="auto"/>
        <w:left w:val="none" w:sz="0" w:space="0" w:color="auto"/>
        <w:bottom w:val="none" w:sz="0" w:space="0" w:color="auto"/>
        <w:right w:val="none" w:sz="0" w:space="0" w:color="auto"/>
      </w:divBdr>
    </w:div>
    <w:div w:id="324360392">
      <w:bodyDiv w:val="1"/>
      <w:marLeft w:val="0"/>
      <w:marRight w:val="0"/>
      <w:marTop w:val="0"/>
      <w:marBottom w:val="0"/>
      <w:divBdr>
        <w:top w:val="none" w:sz="0" w:space="0" w:color="auto"/>
        <w:left w:val="none" w:sz="0" w:space="0" w:color="auto"/>
        <w:bottom w:val="none" w:sz="0" w:space="0" w:color="auto"/>
        <w:right w:val="none" w:sz="0" w:space="0" w:color="auto"/>
      </w:divBdr>
    </w:div>
    <w:div w:id="327171545">
      <w:bodyDiv w:val="1"/>
      <w:marLeft w:val="0"/>
      <w:marRight w:val="0"/>
      <w:marTop w:val="0"/>
      <w:marBottom w:val="0"/>
      <w:divBdr>
        <w:top w:val="none" w:sz="0" w:space="0" w:color="auto"/>
        <w:left w:val="none" w:sz="0" w:space="0" w:color="auto"/>
        <w:bottom w:val="none" w:sz="0" w:space="0" w:color="auto"/>
        <w:right w:val="none" w:sz="0" w:space="0" w:color="auto"/>
      </w:divBdr>
    </w:div>
    <w:div w:id="332612365">
      <w:bodyDiv w:val="1"/>
      <w:marLeft w:val="0"/>
      <w:marRight w:val="0"/>
      <w:marTop w:val="0"/>
      <w:marBottom w:val="0"/>
      <w:divBdr>
        <w:top w:val="none" w:sz="0" w:space="0" w:color="auto"/>
        <w:left w:val="none" w:sz="0" w:space="0" w:color="auto"/>
        <w:bottom w:val="none" w:sz="0" w:space="0" w:color="auto"/>
        <w:right w:val="none" w:sz="0" w:space="0" w:color="auto"/>
      </w:divBdr>
    </w:div>
    <w:div w:id="354812144">
      <w:bodyDiv w:val="1"/>
      <w:marLeft w:val="0"/>
      <w:marRight w:val="0"/>
      <w:marTop w:val="0"/>
      <w:marBottom w:val="0"/>
      <w:divBdr>
        <w:top w:val="none" w:sz="0" w:space="0" w:color="auto"/>
        <w:left w:val="none" w:sz="0" w:space="0" w:color="auto"/>
        <w:bottom w:val="none" w:sz="0" w:space="0" w:color="auto"/>
        <w:right w:val="none" w:sz="0" w:space="0" w:color="auto"/>
      </w:divBdr>
    </w:div>
    <w:div w:id="375980126">
      <w:bodyDiv w:val="1"/>
      <w:marLeft w:val="0"/>
      <w:marRight w:val="0"/>
      <w:marTop w:val="0"/>
      <w:marBottom w:val="0"/>
      <w:divBdr>
        <w:top w:val="none" w:sz="0" w:space="0" w:color="auto"/>
        <w:left w:val="none" w:sz="0" w:space="0" w:color="auto"/>
        <w:bottom w:val="none" w:sz="0" w:space="0" w:color="auto"/>
        <w:right w:val="none" w:sz="0" w:space="0" w:color="auto"/>
      </w:divBdr>
    </w:div>
    <w:div w:id="406154276">
      <w:bodyDiv w:val="1"/>
      <w:marLeft w:val="0"/>
      <w:marRight w:val="0"/>
      <w:marTop w:val="0"/>
      <w:marBottom w:val="0"/>
      <w:divBdr>
        <w:top w:val="none" w:sz="0" w:space="0" w:color="auto"/>
        <w:left w:val="none" w:sz="0" w:space="0" w:color="auto"/>
        <w:bottom w:val="none" w:sz="0" w:space="0" w:color="auto"/>
        <w:right w:val="none" w:sz="0" w:space="0" w:color="auto"/>
      </w:divBdr>
    </w:div>
    <w:div w:id="416901561">
      <w:bodyDiv w:val="1"/>
      <w:marLeft w:val="0"/>
      <w:marRight w:val="0"/>
      <w:marTop w:val="0"/>
      <w:marBottom w:val="0"/>
      <w:divBdr>
        <w:top w:val="none" w:sz="0" w:space="0" w:color="auto"/>
        <w:left w:val="none" w:sz="0" w:space="0" w:color="auto"/>
        <w:bottom w:val="none" w:sz="0" w:space="0" w:color="auto"/>
        <w:right w:val="none" w:sz="0" w:space="0" w:color="auto"/>
      </w:divBdr>
    </w:div>
    <w:div w:id="427432202">
      <w:bodyDiv w:val="1"/>
      <w:marLeft w:val="0"/>
      <w:marRight w:val="0"/>
      <w:marTop w:val="0"/>
      <w:marBottom w:val="0"/>
      <w:divBdr>
        <w:top w:val="none" w:sz="0" w:space="0" w:color="auto"/>
        <w:left w:val="none" w:sz="0" w:space="0" w:color="auto"/>
        <w:bottom w:val="none" w:sz="0" w:space="0" w:color="auto"/>
        <w:right w:val="none" w:sz="0" w:space="0" w:color="auto"/>
      </w:divBdr>
    </w:div>
    <w:div w:id="497573750">
      <w:bodyDiv w:val="1"/>
      <w:marLeft w:val="0"/>
      <w:marRight w:val="0"/>
      <w:marTop w:val="0"/>
      <w:marBottom w:val="0"/>
      <w:divBdr>
        <w:top w:val="none" w:sz="0" w:space="0" w:color="auto"/>
        <w:left w:val="none" w:sz="0" w:space="0" w:color="auto"/>
        <w:bottom w:val="none" w:sz="0" w:space="0" w:color="auto"/>
        <w:right w:val="none" w:sz="0" w:space="0" w:color="auto"/>
      </w:divBdr>
    </w:div>
    <w:div w:id="515190564">
      <w:bodyDiv w:val="1"/>
      <w:marLeft w:val="0"/>
      <w:marRight w:val="0"/>
      <w:marTop w:val="0"/>
      <w:marBottom w:val="0"/>
      <w:divBdr>
        <w:top w:val="none" w:sz="0" w:space="0" w:color="auto"/>
        <w:left w:val="none" w:sz="0" w:space="0" w:color="auto"/>
        <w:bottom w:val="none" w:sz="0" w:space="0" w:color="auto"/>
        <w:right w:val="none" w:sz="0" w:space="0" w:color="auto"/>
      </w:divBdr>
    </w:div>
    <w:div w:id="547689427">
      <w:bodyDiv w:val="1"/>
      <w:marLeft w:val="0"/>
      <w:marRight w:val="0"/>
      <w:marTop w:val="0"/>
      <w:marBottom w:val="0"/>
      <w:divBdr>
        <w:top w:val="none" w:sz="0" w:space="0" w:color="auto"/>
        <w:left w:val="none" w:sz="0" w:space="0" w:color="auto"/>
        <w:bottom w:val="none" w:sz="0" w:space="0" w:color="auto"/>
        <w:right w:val="none" w:sz="0" w:space="0" w:color="auto"/>
      </w:divBdr>
    </w:div>
    <w:div w:id="643776335">
      <w:bodyDiv w:val="1"/>
      <w:marLeft w:val="0"/>
      <w:marRight w:val="0"/>
      <w:marTop w:val="0"/>
      <w:marBottom w:val="0"/>
      <w:divBdr>
        <w:top w:val="none" w:sz="0" w:space="0" w:color="auto"/>
        <w:left w:val="none" w:sz="0" w:space="0" w:color="auto"/>
        <w:bottom w:val="none" w:sz="0" w:space="0" w:color="auto"/>
        <w:right w:val="none" w:sz="0" w:space="0" w:color="auto"/>
      </w:divBdr>
    </w:div>
    <w:div w:id="666251677">
      <w:bodyDiv w:val="1"/>
      <w:marLeft w:val="0"/>
      <w:marRight w:val="0"/>
      <w:marTop w:val="0"/>
      <w:marBottom w:val="0"/>
      <w:divBdr>
        <w:top w:val="none" w:sz="0" w:space="0" w:color="auto"/>
        <w:left w:val="none" w:sz="0" w:space="0" w:color="auto"/>
        <w:bottom w:val="none" w:sz="0" w:space="0" w:color="auto"/>
        <w:right w:val="none" w:sz="0" w:space="0" w:color="auto"/>
      </w:divBdr>
    </w:div>
    <w:div w:id="674112841">
      <w:bodyDiv w:val="1"/>
      <w:marLeft w:val="0"/>
      <w:marRight w:val="0"/>
      <w:marTop w:val="0"/>
      <w:marBottom w:val="0"/>
      <w:divBdr>
        <w:top w:val="none" w:sz="0" w:space="0" w:color="auto"/>
        <w:left w:val="none" w:sz="0" w:space="0" w:color="auto"/>
        <w:bottom w:val="none" w:sz="0" w:space="0" w:color="auto"/>
        <w:right w:val="none" w:sz="0" w:space="0" w:color="auto"/>
      </w:divBdr>
    </w:div>
    <w:div w:id="694693569">
      <w:bodyDiv w:val="1"/>
      <w:marLeft w:val="0"/>
      <w:marRight w:val="0"/>
      <w:marTop w:val="0"/>
      <w:marBottom w:val="0"/>
      <w:divBdr>
        <w:top w:val="none" w:sz="0" w:space="0" w:color="auto"/>
        <w:left w:val="none" w:sz="0" w:space="0" w:color="auto"/>
        <w:bottom w:val="none" w:sz="0" w:space="0" w:color="auto"/>
        <w:right w:val="none" w:sz="0" w:space="0" w:color="auto"/>
      </w:divBdr>
    </w:div>
    <w:div w:id="702243136">
      <w:bodyDiv w:val="1"/>
      <w:marLeft w:val="0"/>
      <w:marRight w:val="0"/>
      <w:marTop w:val="0"/>
      <w:marBottom w:val="0"/>
      <w:divBdr>
        <w:top w:val="none" w:sz="0" w:space="0" w:color="auto"/>
        <w:left w:val="none" w:sz="0" w:space="0" w:color="auto"/>
        <w:bottom w:val="none" w:sz="0" w:space="0" w:color="auto"/>
        <w:right w:val="none" w:sz="0" w:space="0" w:color="auto"/>
      </w:divBdr>
    </w:div>
    <w:div w:id="759764171">
      <w:bodyDiv w:val="1"/>
      <w:marLeft w:val="0"/>
      <w:marRight w:val="0"/>
      <w:marTop w:val="0"/>
      <w:marBottom w:val="0"/>
      <w:divBdr>
        <w:top w:val="none" w:sz="0" w:space="0" w:color="auto"/>
        <w:left w:val="none" w:sz="0" w:space="0" w:color="auto"/>
        <w:bottom w:val="none" w:sz="0" w:space="0" w:color="auto"/>
        <w:right w:val="none" w:sz="0" w:space="0" w:color="auto"/>
      </w:divBdr>
    </w:div>
    <w:div w:id="772096493">
      <w:bodyDiv w:val="1"/>
      <w:marLeft w:val="0"/>
      <w:marRight w:val="0"/>
      <w:marTop w:val="0"/>
      <w:marBottom w:val="0"/>
      <w:divBdr>
        <w:top w:val="none" w:sz="0" w:space="0" w:color="auto"/>
        <w:left w:val="none" w:sz="0" w:space="0" w:color="auto"/>
        <w:bottom w:val="none" w:sz="0" w:space="0" w:color="auto"/>
        <w:right w:val="none" w:sz="0" w:space="0" w:color="auto"/>
      </w:divBdr>
    </w:div>
    <w:div w:id="796293236">
      <w:bodyDiv w:val="1"/>
      <w:marLeft w:val="0"/>
      <w:marRight w:val="0"/>
      <w:marTop w:val="0"/>
      <w:marBottom w:val="0"/>
      <w:divBdr>
        <w:top w:val="none" w:sz="0" w:space="0" w:color="auto"/>
        <w:left w:val="none" w:sz="0" w:space="0" w:color="auto"/>
        <w:bottom w:val="none" w:sz="0" w:space="0" w:color="auto"/>
        <w:right w:val="none" w:sz="0" w:space="0" w:color="auto"/>
      </w:divBdr>
    </w:div>
    <w:div w:id="804009303">
      <w:bodyDiv w:val="1"/>
      <w:marLeft w:val="0"/>
      <w:marRight w:val="0"/>
      <w:marTop w:val="0"/>
      <w:marBottom w:val="0"/>
      <w:divBdr>
        <w:top w:val="none" w:sz="0" w:space="0" w:color="auto"/>
        <w:left w:val="none" w:sz="0" w:space="0" w:color="auto"/>
        <w:bottom w:val="none" w:sz="0" w:space="0" w:color="auto"/>
        <w:right w:val="none" w:sz="0" w:space="0" w:color="auto"/>
      </w:divBdr>
    </w:div>
    <w:div w:id="816802699">
      <w:bodyDiv w:val="1"/>
      <w:marLeft w:val="0"/>
      <w:marRight w:val="0"/>
      <w:marTop w:val="0"/>
      <w:marBottom w:val="0"/>
      <w:divBdr>
        <w:top w:val="none" w:sz="0" w:space="0" w:color="auto"/>
        <w:left w:val="none" w:sz="0" w:space="0" w:color="auto"/>
        <w:bottom w:val="none" w:sz="0" w:space="0" w:color="auto"/>
        <w:right w:val="none" w:sz="0" w:space="0" w:color="auto"/>
      </w:divBdr>
    </w:div>
    <w:div w:id="827554553">
      <w:bodyDiv w:val="1"/>
      <w:marLeft w:val="0"/>
      <w:marRight w:val="0"/>
      <w:marTop w:val="0"/>
      <w:marBottom w:val="0"/>
      <w:divBdr>
        <w:top w:val="none" w:sz="0" w:space="0" w:color="auto"/>
        <w:left w:val="none" w:sz="0" w:space="0" w:color="auto"/>
        <w:bottom w:val="none" w:sz="0" w:space="0" w:color="auto"/>
        <w:right w:val="none" w:sz="0" w:space="0" w:color="auto"/>
      </w:divBdr>
    </w:div>
    <w:div w:id="859005484">
      <w:bodyDiv w:val="1"/>
      <w:marLeft w:val="0"/>
      <w:marRight w:val="0"/>
      <w:marTop w:val="0"/>
      <w:marBottom w:val="0"/>
      <w:divBdr>
        <w:top w:val="none" w:sz="0" w:space="0" w:color="auto"/>
        <w:left w:val="none" w:sz="0" w:space="0" w:color="auto"/>
        <w:bottom w:val="none" w:sz="0" w:space="0" w:color="auto"/>
        <w:right w:val="none" w:sz="0" w:space="0" w:color="auto"/>
      </w:divBdr>
    </w:div>
    <w:div w:id="861089911">
      <w:bodyDiv w:val="1"/>
      <w:marLeft w:val="0"/>
      <w:marRight w:val="0"/>
      <w:marTop w:val="0"/>
      <w:marBottom w:val="0"/>
      <w:divBdr>
        <w:top w:val="none" w:sz="0" w:space="0" w:color="auto"/>
        <w:left w:val="none" w:sz="0" w:space="0" w:color="auto"/>
        <w:bottom w:val="none" w:sz="0" w:space="0" w:color="auto"/>
        <w:right w:val="none" w:sz="0" w:space="0" w:color="auto"/>
      </w:divBdr>
    </w:div>
    <w:div w:id="869801360">
      <w:bodyDiv w:val="1"/>
      <w:marLeft w:val="0"/>
      <w:marRight w:val="0"/>
      <w:marTop w:val="0"/>
      <w:marBottom w:val="0"/>
      <w:divBdr>
        <w:top w:val="none" w:sz="0" w:space="0" w:color="auto"/>
        <w:left w:val="none" w:sz="0" w:space="0" w:color="auto"/>
        <w:bottom w:val="none" w:sz="0" w:space="0" w:color="auto"/>
        <w:right w:val="none" w:sz="0" w:space="0" w:color="auto"/>
      </w:divBdr>
    </w:div>
    <w:div w:id="90885434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3">
          <w:marLeft w:val="0"/>
          <w:marRight w:val="0"/>
          <w:marTop w:val="0"/>
          <w:marBottom w:val="0"/>
          <w:divBdr>
            <w:top w:val="none" w:sz="0" w:space="0" w:color="auto"/>
            <w:left w:val="none" w:sz="0" w:space="0" w:color="auto"/>
            <w:bottom w:val="none" w:sz="0" w:space="0" w:color="auto"/>
            <w:right w:val="none" w:sz="0" w:space="0" w:color="auto"/>
          </w:divBdr>
          <w:divsChild>
            <w:div w:id="2099786648">
              <w:marLeft w:val="0"/>
              <w:marRight w:val="0"/>
              <w:marTop w:val="0"/>
              <w:marBottom w:val="0"/>
              <w:divBdr>
                <w:top w:val="none" w:sz="0" w:space="0" w:color="auto"/>
                <w:left w:val="none" w:sz="0" w:space="0" w:color="auto"/>
                <w:bottom w:val="none" w:sz="0" w:space="0" w:color="auto"/>
                <w:right w:val="none" w:sz="0" w:space="0" w:color="auto"/>
              </w:divBdr>
              <w:divsChild>
                <w:div w:id="113788085">
                  <w:marLeft w:val="0"/>
                  <w:marRight w:val="0"/>
                  <w:marTop w:val="0"/>
                  <w:marBottom w:val="0"/>
                  <w:divBdr>
                    <w:top w:val="none" w:sz="0" w:space="0" w:color="auto"/>
                    <w:left w:val="none" w:sz="0" w:space="0" w:color="auto"/>
                    <w:bottom w:val="none" w:sz="0" w:space="0" w:color="auto"/>
                    <w:right w:val="none" w:sz="0" w:space="0" w:color="auto"/>
                  </w:divBdr>
                  <w:divsChild>
                    <w:div w:id="1613977670">
                      <w:marLeft w:val="0"/>
                      <w:marRight w:val="0"/>
                      <w:marTop w:val="0"/>
                      <w:marBottom w:val="0"/>
                      <w:divBdr>
                        <w:top w:val="none" w:sz="0" w:space="0" w:color="auto"/>
                        <w:left w:val="none" w:sz="0" w:space="0" w:color="auto"/>
                        <w:bottom w:val="none" w:sz="0" w:space="0" w:color="auto"/>
                        <w:right w:val="none" w:sz="0" w:space="0" w:color="auto"/>
                      </w:divBdr>
                      <w:divsChild>
                        <w:div w:id="2086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6218">
      <w:bodyDiv w:val="1"/>
      <w:marLeft w:val="0"/>
      <w:marRight w:val="0"/>
      <w:marTop w:val="0"/>
      <w:marBottom w:val="0"/>
      <w:divBdr>
        <w:top w:val="none" w:sz="0" w:space="0" w:color="auto"/>
        <w:left w:val="none" w:sz="0" w:space="0" w:color="auto"/>
        <w:bottom w:val="none" w:sz="0" w:space="0" w:color="auto"/>
        <w:right w:val="none" w:sz="0" w:space="0" w:color="auto"/>
      </w:divBdr>
    </w:div>
    <w:div w:id="971909428">
      <w:bodyDiv w:val="1"/>
      <w:marLeft w:val="0"/>
      <w:marRight w:val="0"/>
      <w:marTop w:val="0"/>
      <w:marBottom w:val="0"/>
      <w:divBdr>
        <w:top w:val="none" w:sz="0" w:space="0" w:color="auto"/>
        <w:left w:val="none" w:sz="0" w:space="0" w:color="auto"/>
        <w:bottom w:val="none" w:sz="0" w:space="0" w:color="auto"/>
        <w:right w:val="none" w:sz="0" w:space="0" w:color="auto"/>
      </w:divBdr>
    </w:div>
    <w:div w:id="973871194">
      <w:bodyDiv w:val="1"/>
      <w:marLeft w:val="0"/>
      <w:marRight w:val="0"/>
      <w:marTop w:val="0"/>
      <w:marBottom w:val="0"/>
      <w:divBdr>
        <w:top w:val="none" w:sz="0" w:space="0" w:color="auto"/>
        <w:left w:val="none" w:sz="0" w:space="0" w:color="auto"/>
        <w:bottom w:val="none" w:sz="0" w:space="0" w:color="auto"/>
        <w:right w:val="none" w:sz="0" w:space="0" w:color="auto"/>
      </w:divBdr>
    </w:div>
    <w:div w:id="1024786577">
      <w:bodyDiv w:val="1"/>
      <w:marLeft w:val="0"/>
      <w:marRight w:val="0"/>
      <w:marTop w:val="0"/>
      <w:marBottom w:val="0"/>
      <w:divBdr>
        <w:top w:val="none" w:sz="0" w:space="0" w:color="auto"/>
        <w:left w:val="none" w:sz="0" w:space="0" w:color="auto"/>
        <w:bottom w:val="none" w:sz="0" w:space="0" w:color="auto"/>
        <w:right w:val="none" w:sz="0" w:space="0" w:color="auto"/>
      </w:divBdr>
    </w:div>
    <w:div w:id="1052727562">
      <w:bodyDiv w:val="1"/>
      <w:marLeft w:val="0"/>
      <w:marRight w:val="0"/>
      <w:marTop w:val="0"/>
      <w:marBottom w:val="0"/>
      <w:divBdr>
        <w:top w:val="none" w:sz="0" w:space="0" w:color="auto"/>
        <w:left w:val="none" w:sz="0" w:space="0" w:color="auto"/>
        <w:bottom w:val="none" w:sz="0" w:space="0" w:color="auto"/>
        <w:right w:val="none" w:sz="0" w:space="0" w:color="auto"/>
      </w:divBdr>
    </w:div>
    <w:div w:id="1080449254">
      <w:bodyDiv w:val="1"/>
      <w:marLeft w:val="0"/>
      <w:marRight w:val="0"/>
      <w:marTop w:val="0"/>
      <w:marBottom w:val="0"/>
      <w:divBdr>
        <w:top w:val="none" w:sz="0" w:space="0" w:color="auto"/>
        <w:left w:val="none" w:sz="0" w:space="0" w:color="auto"/>
        <w:bottom w:val="none" w:sz="0" w:space="0" w:color="auto"/>
        <w:right w:val="none" w:sz="0" w:space="0" w:color="auto"/>
      </w:divBdr>
    </w:div>
    <w:div w:id="1088618816">
      <w:bodyDiv w:val="1"/>
      <w:marLeft w:val="0"/>
      <w:marRight w:val="0"/>
      <w:marTop w:val="0"/>
      <w:marBottom w:val="0"/>
      <w:divBdr>
        <w:top w:val="none" w:sz="0" w:space="0" w:color="auto"/>
        <w:left w:val="none" w:sz="0" w:space="0" w:color="auto"/>
        <w:bottom w:val="none" w:sz="0" w:space="0" w:color="auto"/>
        <w:right w:val="none" w:sz="0" w:space="0" w:color="auto"/>
      </w:divBdr>
    </w:div>
    <w:div w:id="1090277500">
      <w:bodyDiv w:val="1"/>
      <w:marLeft w:val="0"/>
      <w:marRight w:val="0"/>
      <w:marTop w:val="0"/>
      <w:marBottom w:val="0"/>
      <w:divBdr>
        <w:top w:val="none" w:sz="0" w:space="0" w:color="auto"/>
        <w:left w:val="none" w:sz="0" w:space="0" w:color="auto"/>
        <w:bottom w:val="none" w:sz="0" w:space="0" w:color="auto"/>
        <w:right w:val="none" w:sz="0" w:space="0" w:color="auto"/>
      </w:divBdr>
    </w:div>
    <w:div w:id="1135635191">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216821531">
      <w:bodyDiv w:val="1"/>
      <w:marLeft w:val="0"/>
      <w:marRight w:val="0"/>
      <w:marTop w:val="0"/>
      <w:marBottom w:val="0"/>
      <w:divBdr>
        <w:top w:val="none" w:sz="0" w:space="0" w:color="auto"/>
        <w:left w:val="none" w:sz="0" w:space="0" w:color="auto"/>
        <w:bottom w:val="none" w:sz="0" w:space="0" w:color="auto"/>
        <w:right w:val="none" w:sz="0" w:space="0" w:color="auto"/>
      </w:divBdr>
    </w:div>
    <w:div w:id="1244146050">
      <w:bodyDiv w:val="1"/>
      <w:marLeft w:val="0"/>
      <w:marRight w:val="0"/>
      <w:marTop w:val="0"/>
      <w:marBottom w:val="0"/>
      <w:divBdr>
        <w:top w:val="none" w:sz="0" w:space="0" w:color="auto"/>
        <w:left w:val="none" w:sz="0" w:space="0" w:color="auto"/>
        <w:bottom w:val="none" w:sz="0" w:space="0" w:color="auto"/>
        <w:right w:val="none" w:sz="0" w:space="0" w:color="auto"/>
      </w:divBdr>
    </w:div>
    <w:div w:id="1251737627">
      <w:bodyDiv w:val="1"/>
      <w:marLeft w:val="0"/>
      <w:marRight w:val="0"/>
      <w:marTop w:val="0"/>
      <w:marBottom w:val="0"/>
      <w:divBdr>
        <w:top w:val="none" w:sz="0" w:space="0" w:color="auto"/>
        <w:left w:val="none" w:sz="0" w:space="0" w:color="auto"/>
        <w:bottom w:val="none" w:sz="0" w:space="0" w:color="auto"/>
        <w:right w:val="none" w:sz="0" w:space="0" w:color="auto"/>
      </w:divBdr>
    </w:div>
    <w:div w:id="1269390249">
      <w:bodyDiv w:val="1"/>
      <w:marLeft w:val="0"/>
      <w:marRight w:val="0"/>
      <w:marTop w:val="0"/>
      <w:marBottom w:val="0"/>
      <w:divBdr>
        <w:top w:val="none" w:sz="0" w:space="0" w:color="auto"/>
        <w:left w:val="none" w:sz="0" w:space="0" w:color="auto"/>
        <w:bottom w:val="none" w:sz="0" w:space="0" w:color="auto"/>
        <w:right w:val="none" w:sz="0" w:space="0" w:color="auto"/>
      </w:divBdr>
    </w:div>
    <w:div w:id="1307469845">
      <w:bodyDiv w:val="1"/>
      <w:marLeft w:val="0"/>
      <w:marRight w:val="0"/>
      <w:marTop w:val="0"/>
      <w:marBottom w:val="0"/>
      <w:divBdr>
        <w:top w:val="none" w:sz="0" w:space="0" w:color="auto"/>
        <w:left w:val="none" w:sz="0" w:space="0" w:color="auto"/>
        <w:bottom w:val="none" w:sz="0" w:space="0" w:color="auto"/>
        <w:right w:val="none" w:sz="0" w:space="0" w:color="auto"/>
      </w:divBdr>
    </w:div>
    <w:div w:id="1328900373">
      <w:bodyDiv w:val="1"/>
      <w:marLeft w:val="0"/>
      <w:marRight w:val="0"/>
      <w:marTop w:val="0"/>
      <w:marBottom w:val="0"/>
      <w:divBdr>
        <w:top w:val="none" w:sz="0" w:space="0" w:color="auto"/>
        <w:left w:val="none" w:sz="0" w:space="0" w:color="auto"/>
        <w:bottom w:val="none" w:sz="0" w:space="0" w:color="auto"/>
        <w:right w:val="none" w:sz="0" w:space="0" w:color="auto"/>
      </w:divBdr>
    </w:div>
    <w:div w:id="1343975605">
      <w:bodyDiv w:val="1"/>
      <w:marLeft w:val="0"/>
      <w:marRight w:val="0"/>
      <w:marTop w:val="0"/>
      <w:marBottom w:val="0"/>
      <w:divBdr>
        <w:top w:val="none" w:sz="0" w:space="0" w:color="auto"/>
        <w:left w:val="none" w:sz="0" w:space="0" w:color="auto"/>
        <w:bottom w:val="none" w:sz="0" w:space="0" w:color="auto"/>
        <w:right w:val="none" w:sz="0" w:space="0" w:color="auto"/>
      </w:divBdr>
    </w:div>
    <w:div w:id="1376349274">
      <w:bodyDiv w:val="1"/>
      <w:marLeft w:val="0"/>
      <w:marRight w:val="0"/>
      <w:marTop w:val="0"/>
      <w:marBottom w:val="0"/>
      <w:divBdr>
        <w:top w:val="none" w:sz="0" w:space="0" w:color="auto"/>
        <w:left w:val="none" w:sz="0" w:space="0" w:color="auto"/>
        <w:bottom w:val="none" w:sz="0" w:space="0" w:color="auto"/>
        <w:right w:val="none" w:sz="0" w:space="0" w:color="auto"/>
      </w:divBdr>
    </w:div>
    <w:div w:id="1419133480">
      <w:bodyDiv w:val="1"/>
      <w:marLeft w:val="0"/>
      <w:marRight w:val="0"/>
      <w:marTop w:val="0"/>
      <w:marBottom w:val="0"/>
      <w:divBdr>
        <w:top w:val="none" w:sz="0" w:space="0" w:color="auto"/>
        <w:left w:val="none" w:sz="0" w:space="0" w:color="auto"/>
        <w:bottom w:val="none" w:sz="0" w:space="0" w:color="auto"/>
        <w:right w:val="none" w:sz="0" w:space="0" w:color="auto"/>
      </w:divBdr>
    </w:div>
    <w:div w:id="1425609053">
      <w:bodyDiv w:val="1"/>
      <w:marLeft w:val="0"/>
      <w:marRight w:val="0"/>
      <w:marTop w:val="0"/>
      <w:marBottom w:val="0"/>
      <w:divBdr>
        <w:top w:val="none" w:sz="0" w:space="0" w:color="auto"/>
        <w:left w:val="none" w:sz="0" w:space="0" w:color="auto"/>
        <w:bottom w:val="none" w:sz="0" w:space="0" w:color="auto"/>
        <w:right w:val="none" w:sz="0" w:space="0" w:color="auto"/>
      </w:divBdr>
    </w:div>
    <w:div w:id="1504011953">
      <w:bodyDiv w:val="1"/>
      <w:marLeft w:val="0"/>
      <w:marRight w:val="0"/>
      <w:marTop w:val="0"/>
      <w:marBottom w:val="0"/>
      <w:divBdr>
        <w:top w:val="none" w:sz="0" w:space="0" w:color="auto"/>
        <w:left w:val="none" w:sz="0" w:space="0" w:color="auto"/>
        <w:bottom w:val="none" w:sz="0" w:space="0" w:color="auto"/>
        <w:right w:val="none" w:sz="0" w:space="0" w:color="auto"/>
      </w:divBdr>
    </w:div>
    <w:div w:id="1527132866">
      <w:bodyDiv w:val="1"/>
      <w:marLeft w:val="0"/>
      <w:marRight w:val="0"/>
      <w:marTop w:val="0"/>
      <w:marBottom w:val="0"/>
      <w:divBdr>
        <w:top w:val="none" w:sz="0" w:space="0" w:color="auto"/>
        <w:left w:val="none" w:sz="0" w:space="0" w:color="auto"/>
        <w:bottom w:val="none" w:sz="0" w:space="0" w:color="auto"/>
        <w:right w:val="none" w:sz="0" w:space="0" w:color="auto"/>
      </w:divBdr>
    </w:div>
    <w:div w:id="1563636974">
      <w:bodyDiv w:val="1"/>
      <w:marLeft w:val="0"/>
      <w:marRight w:val="0"/>
      <w:marTop w:val="0"/>
      <w:marBottom w:val="0"/>
      <w:divBdr>
        <w:top w:val="none" w:sz="0" w:space="0" w:color="auto"/>
        <w:left w:val="none" w:sz="0" w:space="0" w:color="auto"/>
        <w:bottom w:val="none" w:sz="0" w:space="0" w:color="auto"/>
        <w:right w:val="none" w:sz="0" w:space="0" w:color="auto"/>
      </w:divBdr>
    </w:div>
    <w:div w:id="1566449175">
      <w:bodyDiv w:val="1"/>
      <w:marLeft w:val="0"/>
      <w:marRight w:val="0"/>
      <w:marTop w:val="0"/>
      <w:marBottom w:val="0"/>
      <w:divBdr>
        <w:top w:val="none" w:sz="0" w:space="0" w:color="auto"/>
        <w:left w:val="none" w:sz="0" w:space="0" w:color="auto"/>
        <w:bottom w:val="none" w:sz="0" w:space="0" w:color="auto"/>
        <w:right w:val="none" w:sz="0" w:space="0" w:color="auto"/>
      </w:divBdr>
    </w:div>
    <w:div w:id="1585526031">
      <w:bodyDiv w:val="1"/>
      <w:marLeft w:val="0"/>
      <w:marRight w:val="0"/>
      <w:marTop w:val="0"/>
      <w:marBottom w:val="0"/>
      <w:divBdr>
        <w:top w:val="none" w:sz="0" w:space="0" w:color="auto"/>
        <w:left w:val="none" w:sz="0" w:space="0" w:color="auto"/>
        <w:bottom w:val="none" w:sz="0" w:space="0" w:color="auto"/>
        <w:right w:val="none" w:sz="0" w:space="0" w:color="auto"/>
      </w:divBdr>
    </w:div>
    <w:div w:id="1616717848">
      <w:bodyDiv w:val="1"/>
      <w:marLeft w:val="0"/>
      <w:marRight w:val="0"/>
      <w:marTop w:val="0"/>
      <w:marBottom w:val="0"/>
      <w:divBdr>
        <w:top w:val="none" w:sz="0" w:space="0" w:color="auto"/>
        <w:left w:val="none" w:sz="0" w:space="0" w:color="auto"/>
        <w:bottom w:val="none" w:sz="0" w:space="0" w:color="auto"/>
        <w:right w:val="none" w:sz="0" w:space="0" w:color="auto"/>
      </w:divBdr>
    </w:div>
    <w:div w:id="1634293417">
      <w:bodyDiv w:val="1"/>
      <w:marLeft w:val="0"/>
      <w:marRight w:val="0"/>
      <w:marTop w:val="0"/>
      <w:marBottom w:val="0"/>
      <w:divBdr>
        <w:top w:val="none" w:sz="0" w:space="0" w:color="auto"/>
        <w:left w:val="none" w:sz="0" w:space="0" w:color="auto"/>
        <w:bottom w:val="none" w:sz="0" w:space="0" w:color="auto"/>
        <w:right w:val="none" w:sz="0" w:space="0" w:color="auto"/>
      </w:divBdr>
    </w:div>
    <w:div w:id="1673488091">
      <w:bodyDiv w:val="1"/>
      <w:marLeft w:val="0"/>
      <w:marRight w:val="0"/>
      <w:marTop w:val="0"/>
      <w:marBottom w:val="0"/>
      <w:divBdr>
        <w:top w:val="none" w:sz="0" w:space="0" w:color="auto"/>
        <w:left w:val="none" w:sz="0" w:space="0" w:color="auto"/>
        <w:bottom w:val="none" w:sz="0" w:space="0" w:color="auto"/>
        <w:right w:val="none" w:sz="0" w:space="0" w:color="auto"/>
      </w:divBdr>
    </w:div>
    <w:div w:id="1701660273">
      <w:bodyDiv w:val="1"/>
      <w:marLeft w:val="0"/>
      <w:marRight w:val="0"/>
      <w:marTop w:val="0"/>
      <w:marBottom w:val="0"/>
      <w:divBdr>
        <w:top w:val="none" w:sz="0" w:space="0" w:color="auto"/>
        <w:left w:val="none" w:sz="0" w:space="0" w:color="auto"/>
        <w:bottom w:val="none" w:sz="0" w:space="0" w:color="auto"/>
        <w:right w:val="none" w:sz="0" w:space="0" w:color="auto"/>
      </w:divBdr>
    </w:div>
    <w:div w:id="1714110006">
      <w:bodyDiv w:val="1"/>
      <w:marLeft w:val="0"/>
      <w:marRight w:val="0"/>
      <w:marTop w:val="0"/>
      <w:marBottom w:val="0"/>
      <w:divBdr>
        <w:top w:val="none" w:sz="0" w:space="0" w:color="auto"/>
        <w:left w:val="none" w:sz="0" w:space="0" w:color="auto"/>
        <w:bottom w:val="none" w:sz="0" w:space="0" w:color="auto"/>
        <w:right w:val="none" w:sz="0" w:space="0" w:color="auto"/>
      </w:divBdr>
    </w:div>
    <w:div w:id="1754933016">
      <w:bodyDiv w:val="1"/>
      <w:marLeft w:val="0"/>
      <w:marRight w:val="0"/>
      <w:marTop w:val="0"/>
      <w:marBottom w:val="0"/>
      <w:divBdr>
        <w:top w:val="none" w:sz="0" w:space="0" w:color="auto"/>
        <w:left w:val="none" w:sz="0" w:space="0" w:color="auto"/>
        <w:bottom w:val="none" w:sz="0" w:space="0" w:color="auto"/>
        <w:right w:val="none" w:sz="0" w:space="0" w:color="auto"/>
      </w:divBdr>
    </w:div>
    <w:div w:id="1776637328">
      <w:bodyDiv w:val="1"/>
      <w:marLeft w:val="0"/>
      <w:marRight w:val="0"/>
      <w:marTop w:val="0"/>
      <w:marBottom w:val="0"/>
      <w:divBdr>
        <w:top w:val="none" w:sz="0" w:space="0" w:color="auto"/>
        <w:left w:val="none" w:sz="0" w:space="0" w:color="auto"/>
        <w:bottom w:val="none" w:sz="0" w:space="0" w:color="auto"/>
        <w:right w:val="none" w:sz="0" w:space="0" w:color="auto"/>
      </w:divBdr>
    </w:div>
    <w:div w:id="1777481718">
      <w:bodyDiv w:val="1"/>
      <w:marLeft w:val="0"/>
      <w:marRight w:val="0"/>
      <w:marTop w:val="0"/>
      <w:marBottom w:val="0"/>
      <w:divBdr>
        <w:top w:val="none" w:sz="0" w:space="0" w:color="auto"/>
        <w:left w:val="none" w:sz="0" w:space="0" w:color="auto"/>
        <w:bottom w:val="none" w:sz="0" w:space="0" w:color="auto"/>
        <w:right w:val="none" w:sz="0" w:space="0" w:color="auto"/>
      </w:divBdr>
    </w:div>
    <w:div w:id="1781561539">
      <w:bodyDiv w:val="1"/>
      <w:marLeft w:val="0"/>
      <w:marRight w:val="0"/>
      <w:marTop w:val="0"/>
      <w:marBottom w:val="0"/>
      <w:divBdr>
        <w:top w:val="none" w:sz="0" w:space="0" w:color="auto"/>
        <w:left w:val="none" w:sz="0" w:space="0" w:color="auto"/>
        <w:bottom w:val="none" w:sz="0" w:space="0" w:color="auto"/>
        <w:right w:val="none" w:sz="0" w:space="0" w:color="auto"/>
      </w:divBdr>
    </w:div>
    <w:div w:id="1802573179">
      <w:bodyDiv w:val="1"/>
      <w:marLeft w:val="0"/>
      <w:marRight w:val="0"/>
      <w:marTop w:val="0"/>
      <w:marBottom w:val="0"/>
      <w:divBdr>
        <w:top w:val="none" w:sz="0" w:space="0" w:color="auto"/>
        <w:left w:val="none" w:sz="0" w:space="0" w:color="auto"/>
        <w:bottom w:val="none" w:sz="0" w:space="0" w:color="auto"/>
        <w:right w:val="none" w:sz="0" w:space="0" w:color="auto"/>
      </w:divBdr>
    </w:div>
    <w:div w:id="1855605130">
      <w:bodyDiv w:val="1"/>
      <w:marLeft w:val="0"/>
      <w:marRight w:val="0"/>
      <w:marTop w:val="0"/>
      <w:marBottom w:val="0"/>
      <w:divBdr>
        <w:top w:val="none" w:sz="0" w:space="0" w:color="auto"/>
        <w:left w:val="none" w:sz="0" w:space="0" w:color="auto"/>
        <w:bottom w:val="none" w:sz="0" w:space="0" w:color="auto"/>
        <w:right w:val="none" w:sz="0" w:space="0" w:color="auto"/>
      </w:divBdr>
    </w:div>
    <w:div w:id="1914391402">
      <w:bodyDiv w:val="1"/>
      <w:marLeft w:val="0"/>
      <w:marRight w:val="0"/>
      <w:marTop w:val="0"/>
      <w:marBottom w:val="0"/>
      <w:divBdr>
        <w:top w:val="none" w:sz="0" w:space="0" w:color="auto"/>
        <w:left w:val="none" w:sz="0" w:space="0" w:color="auto"/>
        <w:bottom w:val="none" w:sz="0" w:space="0" w:color="auto"/>
        <w:right w:val="none" w:sz="0" w:space="0" w:color="auto"/>
      </w:divBdr>
    </w:div>
    <w:div w:id="1963487821">
      <w:bodyDiv w:val="1"/>
      <w:marLeft w:val="0"/>
      <w:marRight w:val="0"/>
      <w:marTop w:val="0"/>
      <w:marBottom w:val="0"/>
      <w:divBdr>
        <w:top w:val="none" w:sz="0" w:space="0" w:color="auto"/>
        <w:left w:val="none" w:sz="0" w:space="0" w:color="auto"/>
        <w:bottom w:val="none" w:sz="0" w:space="0" w:color="auto"/>
        <w:right w:val="none" w:sz="0" w:space="0" w:color="auto"/>
      </w:divBdr>
    </w:div>
    <w:div w:id="1975600389">
      <w:bodyDiv w:val="1"/>
      <w:marLeft w:val="0"/>
      <w:marRight w:val="0"/>
      <w:marTop w:val="0"/>
      <w:marBottom w:val="0"/>
      <w:divBdr>
        <w:top w:val="none" w:sz="0" w:space="0" w:color="auto"/>
        <w:left w:val="none" w:sz="0" w:space="0" w:color="auto"/>
        <w:bottom w:val="none" w:sz="0" w:space="0" w:color="auto"/>
        <w:right w:val="none" w:sz="0" w:space="0" w:color="auto"/>
      </w:divBdr>
    </w:div>
    <w:div w:id="2005357237">
      <w:bodyDiv w:val="1"/>
      <w:marLeft w:val="0"/>
      <w:marRight w:val="0"/>
      <w:marTop w:val="0"/>
      <w:marBottom w:val="0"/>
      <w:divBdr>
        <w:top w:val="none" w:sz="0" w:space="0" w:color="auto"/>
        <w:left w:val="none" w:sz="0" w:space="0" w:color="auto"/>
        <w:bottom w:val="none" w:sz="0" w:space="0" w:color="auto"/>
        <w:right w:val="none" w:sz="0" w:space="0" w:color="auto"/>
      </w:divBdr>
    </w:div>
    <w:div w:id="2056656604">
      <w:bodyDiv w:val="1"/>
      <w:marLeft w:val="0"/>
      <w:marRight w:val="0"/>
      <w:marTop w:val="0"/>
      <w:marBottom w:val="0"/>
      <w:divBdr>
        <w:top w:val="none" w:sz="0" w:space="0" w:color="auto"/>
        <w:left w:val="none" w:sz="0" w:space="0" w:color="auto"/>
        <w:bottom w:val="none" w:sz="0" w:space="0" w:color="auto"/>
        <w:right w:val="none" w:sz="0" w:space="0" w:color="auto"/>
      </w:divBdr>
    </w:div>
    <w:div w:id="2063168736">
      <w:bodyDiv w:val="1"/>
      <w:marLeft w:val="0"/>
      <w:marRight w:val="0"/>
      <w:marTop w:val="0"/>
      <w:marBottom w:val="0"/>
      <w:divBdr>
        <w:top w:val="none" w:sz="0" w:space="0" w:color="auto"/>
        <w:left w:val="none" w:sz="0" w:space="0" w:color="auto"/>
        <w:bottom w:val="none" w:sz="0" w:space="0" w:color="auto"/>
        <w:right w:val="none" w:sz="0" w:space="0" w:color="auto"/>
      </w:divBdr>
    </w:div>
    <w:div w:id="2070956001">
      <w:bodyDiv w:val="1"/>
      <w:marLeft w:val="0"/>
      <w:marRight w:val="0"/>
      <w:marTop w:val="0"/>
      <w:marBottom w:val="0"/>
      <w:divBdr>
        <w:top w:val="none" w:sz="0" w:space="0" w:color="auto"/>
        <w:left w:val="none" w:sz="0" w:space="0" w:color="auto"/>
        <w:bottom w:val="none" w:sz="0" w:space="0" w:color="auto"/>
        <w:right w:val="none" w:sz="0" w:space="0" w:color="auto"/>
      </w:divBdr>
    </w:div>
    <w:div w:id="2081710277">
      <w:bodyDiv w:val="1"/>
      <w:marLeft w:val="0"/>
      <w:marRight w:val="0"/>
      <w:marTop w:val="0"/>
      <w:marBottom w:val="0"/>
      <w:divBdr>
        <w:top w:val="none" w:sz="0" w:space="0" w:color="auto"/>
        <w:left w:val="none" w:sz="0" w:space="0" w:color="auto"/>
        <w:bottom w:val="none" w:sz="0" w:space="0" w:color="auto"/>
        <w:right w:val="none" w:sz="0" w:space="0" w:color="auto"/>
      </w:divBdr>
    </w:div>
    <w:div w:id="2082604990">
      <w:bodyDiv w:val="1"/>
      <w:marLeft w:val="0"/>
      <w:marRight w:val="0"/>
      <w:marTop w:val="0"/>
      <w:marBottom w:val="0"/>
      <w:divBdr>
        <w:top w:val="none" w:sz="0" w:space="0" w:color="auto"/>
        <w:left w:val="none" w:sz="0" w:space="0" w:color="auto"/>
        <w:bottom w:val="none" w:sz="0" w:space="0" w:color="auto"/>
        <w:right w:val="none" w:sz="0" w:space="0" w:color="auto"/>
      </w:divBdr>
    </w:div>
    <w:div w:id="2088526204">
      <w:bodyDiv w:val="1"/>
      <w:marLeft w:val="0"/>
      <w:marRight w:val="0"/>
      <w:marTop w:val="0"/>
      <w:marBottom w:val="0"/>
      <w:divBdr>
        <w:top w:val="none" w:sz="0" w:space="0" w:color="auto"/>
        <w:left w:val="none" w:sz="0" w:space="0" w:color="auto"/>
        <w:bottom w:val="none" w:sz="0" w:space="0" w:color="auto"/>
        <w:right w:val="none" w:sz="0" w:space="0" w:color="auto"/>
      </w:divBdr>
    </w:div>
    <w:div w:id="2130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3" Type="http://schemas.openxmlformats.org/officeDocument/2006/relationships/styles" Target="styles.xml"/><Relationship Id="rId7" Type="http://schemas.openxmlformats.org/officeDocument/2006/relationships/hyperlink" Target="http://www.esf.hr"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if-wf.mrrfeu.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CEC3-0B03-48F6-A364-C464D173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7932</Words>
  <Characters>45219</Characters>
  <Application>Microsoft Office Word</Application>
  <DocSecurity>0</DocSecurity>
  <Lines>376</Lines>
  <Paragraphs>106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Ludvig</dc:creator>
  <cp:keywords/>
  <dc:description/>
  <cp:lastModifiedBy>Iva Marić</cp:lastModifiedBy>
  <cp:revision>5</cp:revision>
  <cp:lastPrinted>2018-02-14T14:28:00Z</cp:lastPrinted>
  <dcterms:created xsi:type="dcterms:W3CDTF">2018-02-16T10:51:00Z</dcterms:created>
  <dcterms:modified xsi:type="dcterms:W3CDTF">2018-02-16T14:38:00Z</dcterms:modified>
</cp:coreProperties>
</file>