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8F5" w:rsidRDefault="003D5FC7">
      <w:bookmarkStart w:id="0" w:name="_GoBack"/>
      <w:bookmarkEnd w:id="0"/>
      <w:r>
        <w:t xml:space="preserve">Pitanja zaprimljena na email ESF-Ministarstvo kulture po objavi </w:t>
      </w:r>
      <w:r w:rsidR="008E6CAC">
        <w:t>p</w:t>
      </w:r>
      <w:r>
        <w:t>oziva na dostavu projektnih prijedloga „Umjetnost i kultura 54+“, 4. dio</w:t>
      </w:r>
    </w:p>
    <w:p w:rsidR="00FF58F5" w:rsidRDefault="00FF58F5"/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1"/>
        <w:gridCol w:w="3544"/>
        <w:gridCol w:w="5246"/>
      </w:tblGrid>
      <w:tr w:rsidR="00FF58F5">
        <w:tc>
          <w:tcPr>
            <w:tcW w:w="561" w:type="dxa"/>
            <w:shd w:val="pct20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Br.</w:t>
            </w:r>
          </w:p>
        </w:tc>
        <w:tc>
          <w:tcPr>
            <w:tcW w:w="3544" w:type="dxa"/>
            <w:shd w:val="pct20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PITANJE</w:t>
            </w:r>
          </w:p>
        </w:tc>
        <w:tc>
          <w:tcPr>
            <w:tcW w:w="5246" w:type="dxa"/>
            <w:shd w:val="pct20" w:color="auto" w:fill="auto"/>
            <w:tcMar>
              <w:left w:w="108" w:type="dxa"/>
            </w:tcMar>
          </w:tcPr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ODGOVOR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Može li zaklada koja ima temeljnu svrhu definiranu kao: unaprjeđenje života građana promoviranjem multikulturalnosti, socijalne i ekonomske stabilnosti, razvoja socijalnog kapitala, građanskog aktivizma i demokracije te očuvanja prirodnih i kulturnih vrijednosti grada X i šireg područja regije Y biti prihvatljiv nositelj projekta u okviru ovog Poziva?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Sukladno točki 2.2.1 </w:t>
            </w:r>
            <w:r>
              <w:rPr>
                <w:rFonts w:eastAsia="Times New Roman"/>
                <w:i/>
              </w:rPr>
              <w:t xml:space="preserve">Prihvatljivi prijavitelji </w:t>
            </w:r>
            <w:r>
              <w:rPr>
                <w:rFonts w:eastAsia="Times New Roman"/>
              </w:rPr>
              <w:t>Uputa za prijavitelje, zaklada koja u svom temeljnom aktu ima navedenu kulturnu, odnosno umjetničku djelatnost, je prihvatljiv prijavitelj na Poziv.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>Da li je moguće npr. slike koje su rezultat projektnih aktivnosti prodati putem aukcije a prihode donirati u humanitarne svrhe? Da li je u tom slučaju organizacija aukcije prihvaljtiv trošak?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uppressAutoHyphens/>
              <w:spacing w:after="0" w:line="240" w:lineRule="auto"/>
              <w:rPr>
                <w:rFonts w:cstheme="minorHAnsi"/>
              </w:rPr>
            </w:pPr>
            <w:r>
              <w:t xml:space="preserve">Ne. Sukladno točki 4.2 </w:t>
            </w:r>
            <w:r>
              <w:rPr>
                <w:i/>
              </w:rPr>
              <w:t>Prihodi od projektnih aktivnosti</w:t>
            </w:r>
            <w:r>
              <w:t xml:space="preserve"> Uputa za prijavitelje, Projekt u pravilu ne smije ostvarivati prihod od projektnih aktivnosti, a ako tijekom provedbe ipak dođe do ostvarenja određenog prihoda, ukupan iznos bespovratnih sredstava bit će umanjen za iznos ostvarenog prihoda.</w:t>
            </w:r>
          </w:p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Sukladno točki 3.4 </w:t>
            </w:r>
            <w:r>
              <w:rPr>
                <w:rFonts w:eastAsia="Times New Roman"/>
                <w:i/>
              </w:rPr>
              <w:t xml:space="preserve">Neprihvatljive aktivnosti </w:t>
            </w:r>
            <w:r>
              <w:rPr>
                <w:rFonts w:eastAsia="Times New Roman"/>
              </w:rPr>
              <w:t>Uputa za prijavitelje, donacije u dobrotvorne svrhe su neprihvatljiva aktivnost u okviru ovog Poziva.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 xml:space="preserve">U projektu kojeg ćemo prijaviti na natječaj predviđeno je održavanje kreativnih radionica pisanja koje će voditi pisci. Oni će osmisliti i provesti edukaciju iz pisanja kratkih proznih formi i poezije za korisnike projekta. U svrhu kvalitetne procjene troškova, molimo vas da nam pojasnite mogu li se ovi pisci angažirati preko autorskog ugovora, ili bi se s njima morao potpisati ugovor o djelu. </w:t>
            </w:r>
          </w:p>
          <w:p w:rsidR="00FF58F5" w:rsidRDefault="003D5FC7">
            <w:pPr>
              <w:spacing w:after="0" w:line="240" w:lineRule="auto"/>
            </w:pPr>
            <w:r>
              <w:t>U našem dosadašnjem radu ovakve smo suradnje oblikovali kroz autorski ugovor, no nismo potpuno sigurni da je to prihvatljivo u okviru ovog natječaja pa vas stoga molimo za pomoć.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tabs>
                <w:tab w:val="left" w:pos="2316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Osobe koje provode projektne aktivnosti, a nisu zaposlenici prijavitelja/partnera, moguće je </w:t>
            </w:r>
          </w:p>
          <w:p w:rsidR="00FF58F5" w:rsidRDefault="003D5FC7">
            <w:pPr>
              <w:tabs>
                <w:tab w:val="left" w:pos="2316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angažirati temeljem ugovora o radu, ugovora o djelu, ugovora o autorskom djelu ili studentskog ugovora, sukladno primjenjivim propisima/internim aktima. U vezi definicije autorskog ugovora, molimo vidjeti </w:t>
            </w:r>
            <w:r>
              <w:rPr>
                <w:rFonts w:eastAsia="Times New Roman"/>
                <w:i/>
              </w:rPr>
              <w:t>Uputu o prihvatljivosti troškova plaća i troškova povezanih s radom u okviru Europskog socijalnog fonda u Republici Hrvatskoj 2014. – 2020.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>U slučaju da je voditelj projekta zaposlenik jedinice lokalne samouprave ili ustanove u kulturi, da li je moguće ne potraživati trošak plaće za njegovo sudjelovanje na projektu?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735C2C">
            <w:pPr>
              <w:spacing w:after="0" w:line="240" w:lineRule="auto"/>
            </w:pPr>
            <w:r>
              <w:t>V</w:t>
            </w:r>
            <w:r w:rsidR="003D5FC7">
              <w:t xml:space="preserve">oditelj projekta mora na projektu biti zaposlen kod prijavitelja/partnera, i to isključivo putem ugovora o radu sklopljenog na puno ili dio radnog vremena. Pritom može imati ugovor o radu na neodređeno vrijeme, no može biti angažiran i na određeno vrijeme tijekom trajanja projekta. Ukoliko je radna opterećenost poslovima oko projekta i redovnih djelatnosti ustanove takva da jedna osoba može izvršavati jedno i drugo, </w:t>
            </w:r>
            <w:r w:rsidR="003D5FC7">
              <w:lastRenderedPageBreak/>
              <w:t xml:space="preserve">onda je moguće da jedna osoba izvršava obje vrste poslova, što naravno mora biti realno utemeljeno i na primjeren način dokumentirano (dodatkom ugovora o radu/odlukom/ rješenjem određen je postotak radnog vremena koji će se odnositi na obavljanje poslova u vezi s projektom). Plaća te osobe se u odgovarajućem postotku financira iz proračuna </w:t>
            </w:r>
            <w:r>
              <w:t xml:space="preserve">projekta. 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>Ako projektna aktivnost uključuje putovanja na smotre KUD-ova u inozemstvo i prezentaciju izrađenih kulturalnih obilježja u inozemstvu, može li voditelj projekta putovati s ciljnom skupinom ako nitko iz ciljne skupine ne govori strane jezike? Ili možemo li nabaviti usluge prevoditelja u tu svrhu koji bi putovao s ciljnom skupinom?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>Moguće je da jedna osoba ujedno bude voditelj projekta i provoditelj drugih projektnih aktivnosti (npr. pratitelj sudionika na putovanju u funkciji prevoditelja). Ukoliko je voditelj projekta, osim na elementu „Upravljanje projektom i administracija“, izravno angažiran na ostalim elementima projekta, njegova se plaća prikazuje u odgovarajućim postotcima unutar odgovarajućeg elementa u proračunu projekta u Prijavnom obrascu A.</w:t>
            </w:r>
          </w:p>
          <w:p w:rsidR="00FF58F5" w:rsidRDefault="003D5FC7">
            <w:pPr>
              <w:spacing w:after="0" w:line="240" w:lineRule="auto"/>
            </w:pPr>
            <w:r>
              <w:t xml:space="preserve">Angažman prevoditelja je prihvatljiv trošak ukoliko se jasno može povezati s </w:t>
            </w:r>
            <w:r>
              <w:rPr>
                <w:b/>
              </w:rPr>
              <w:t>obaveznim (participativnim) projektnim aktivnostima ili aktivnostima stučnog usavršavanja</w:t>
            </w:r>
            <w:r>
              <w:t>, odnosno ukoliko doprinosi ostvarenju ciljeva projekta/Poziva te je nužan za njegovo provođenje. Ostali uvjeti prihvatljivosti troškova navedeni su u točki 4.1 Uputa za prijavitelje.</w:t>
            </w:r>
          </w:p>
          <w:p w:rsidR="00FF58F5" w:rsidRDefault="003D5FC7">
            <w:pPr>
              <w:spacing w:after="0" w:line="240" w:lineRule="auto"/>
            </w:pPr>
            <w:r>
              <w:t xml:space="preserve">Napominjemo da se navedeni uvjeti prihvatljivosti odnose i na troškove organizacije putovanja sudionika u inozemstvo. </w:t>
            </w:r>
          </w:p>
        </w:tc>
      </w:tr>
      <w:tr w:rsidR="00FF58F5">
        <w:tc>
          <w:tcPr>
            <w:tcW w:w="561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pacing w:after="0" w:line="240" w:lineRule="auto"/>
            </w:pPr>
            <w:r>
              <w:t>Što je s prijavama koje su poslane 12.7. - dan prije izmjena? Trebamo li mijenjati cijeli projekt i ponovno slati? I što je s projektima koji su već trebali biti poslani, a sada ste sve izmijenili u nabavi i potrebno je skroz ispočetka raditi konstrukciju budžeta i nabave? Bilo bi fer da produljite rok zbog tih izmjena koje ste sami napravili.</w:t>
            </w:r>
          </w:p>
        </w:tc>
        <w:tc>
          <w:tcPr>
            <w:tcW w:w="5246" w:type="dxa"/>
            <w:shd w:val="clear" w:color="auto" w:fill="auto"/>
            <w:tcMar>
              <w:left w:w="108" w:type="dxa"/>
            </w:tcMar>
          </w:tcPr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Dana 13. srpnja 2017. Ministarstvo kulture objavilo je 1. izmjenu natječajne dokumentacije. Objavljena izmjena natječajne dokumentacije je tehničke naravi i ne iziskuje produženje roka za podnošenje projektnih prijedloga jer se odnosi isključivo na dodatna pojašnjenja i usklađivanje navedenih tvrdnji.</w:t>
            </w:r>
          </w:p>
          <w:p w:rsidR="00FF58F5" w:rsidRDefault="00FF58F5">
            <w:pPr>
              <w:suppressAutoHyphens/>
              <w:spacing w:after="0" w:line="240" w:lineRule="auto"/>
              <w:rPr>
                <w:rFonts w:eastAsia="Times New Roman"/>
              </w:rPr>
            </w:pPr>
          </w:p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Dijelovi koji su dodani u točki 2.2.</w:t>
            </w:r>
            <w:r>
              <w:t xml:space="preserve"> </w:t>
            </w:r>
            <w:r>
              <w:rPr>
                <w:rFonts w:eastAsia="Times New Roman"/>
                <w:i/>
              </w:rPr>
              <w:t>Uvjeti prihvatljivosti prijavitelja/partnera</w:t>
            </w:r>
            <w:r>
              <w:rPr>
                <w:rFonts w:eastAsia="Times New Roman"/>
              </w:rPr>
              <w:t xml:space="preserve"> Uputa za prijavitelje ne mijenjaju prethodne uvjete, već smo željeli </w:t>
            </w:r>
            <w:r>
              <w:rPr>
                <w:rFonts w:eastAsia="Times New Roman"/>
                <w:b/>
              </w:rPr>
              <w:t>naglasiti</w:t>
            </w:r>
            <w:r>
              <w:rPr>
                <w:rFonts w:eastAsia="Times New Roman"/>
              </w:rPr>
              <w:t xml:space="preserve"> da projektni prijedlozi koji ne sadrže </w:t>
            </w:r>
            <w:r>
              <w:rPr>
                <w:rFonts w:eastAsia="Times New Roman"/>
                <w:b/>
              </w:rPr>
              <w:t xml:space="preserve">Potvrdu Porezne uprave o nepostojanju duga za prijavitelja i sve partnere </w:t>
            </w:r>
            <w:r>
              <w:rPr>
                <w:rFonts w:eastAsia="Times New Roman"/>
              </w:rPr>
              <w:t>ne zadovoljavaju uvjete za administrativnu provjeru.</w:t>
            </w:r>
          </w:p>
          <w:p w:rsidR="00FF58F5" w:rsidRDefault="00FF58F5">
            <w:pPr>
              <w:suppressAutoHyphens/>
              <w:spacing w:after="0" w:line="240" w:lineRule="auto"/>
              <w:rPr>
                <w:rFonts w:eastAsia="Times New Roman"/>
              </w:rPr>
            </w:pPr>
          </w:p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Nadalje, izmjene u točki 4.1.1. </w:t>
            </w:r>
            <w:r>
              <w:rPr>
                <w:rFonts w:eastAsia="Times New Roman"/>
                <w:i/>
              </w:rPr>
              <w:t>Prihvatljivi izdaci</w:t>
            </w:r>
            <w:r>
              <w:rPr>
                <w:rFonts w:eastAsia="Times New Roman"/>
              </w:rPr>
              <w:t xml:space="preserve"> Uputa za prijavitelje odnose se na </w:t>
            </w:r>
            <w:r>
              <w:rPr>
                <w:rFonts w:eastAsia="Times New Roman"/>
                <w:b/>
              </w:rPr>
              <w:t xml:space="preserve">usklađivanje naziva primjera </w:t>
            </w:r>
            <w:r>
              <w:rPr>
                <w:rFonts w:eastAsia="Times New Roman"/>
              </w:rPr>
              <w:t xml:space="preserve">ostalih izravnih troškova </w:t>
            </w:r>
            <w:r>
              <w:rPr>
                <w:rFonts w:eastAsia="Times New Roman"/>
                <w:b/>
              </w:rPr>
              <w:t>s definicijom izravnih troškova osoblja</w:t>
            </w:r>
            <w:r>
              <w:rPr>
                <w:rFonts w:eastAsia="Times New Roman"/>
              </w:rPr>
              <w:t xml:space="preserve">. Izmjenama nije mijenjana definicija </w:t>
            </w:r>
            <w:r>
              <w:rPr>
                <w:rFonts w:eastAsia="Times New Roman"/>
                <w:b/>
              </w:rPr>
              <w:t xml:space="preserve">izravnih troškova osoblja </w:t>
            </w:r>
            <w:r>
              <w:rPr>
                <w:rFonts w:eastAsia="Times New Roman"/>
              </w:rPr>
              <w:t xml:space="preserve">(vidi str. 29 Uputa za prijavitelje), pa </w:t>
            </w:r>
            <w:r w:rsidR="00220C19">
              <w:rPr>
                <w:rFonts w:eastAsia="Times New Roman"/>
              </w:rPr>
              <w:t xml:space="preserve">je </w:t>
            </w:r>
            <w:r>
              <w:rPr>
                <w:rFonts w:eastAsia="Times New Roman"/>
              </w:rPr>
              <w:t>samim tim kategorija „izravni troškovi osoblja“ ostala</w:t>
            </w:r>
            <w:r w:rsidR="00220C1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nepromijenjena. </w:t>
            </w:r>
          </w:p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  <w:b/>
              </w:rPr>
              <w:t>Promjena naziva prihvatljivog troška</w:t>
            </w:r>
            <w:r>
              <w:rPr>
                <w:rFonts w:eastAsia="Times New Roman"/>
              </w:rPr>
              <w:t xml:space="preserve"> koji pripada kategoriji „ostali izravni troškovi“. </w:t>
            </w:r>
            <w:r>
              <w:rPr>
                <w:rFonts w:eastAsia="Times New Roman"/>
                <w:b/>
              </w:rPr>
              <w:t>ne mijenja opseg troškova</w:t>
            </w:r>
            <w:r>
              <w:rPr>
                <w:rFonts w:eastAsia="Times New Roman"/>
              </w:rPr>
              <w:t xml:space="preserve"> na koje se on odnosi. </w:t>
            </w:r>
          </w:p>
          <w:p w:rsidR="00FF58F5" w:rsidRDefault="003D5FC7">
            <w:pPr>
              <w:suppressAutoHyphens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Ukoliko smatra da je to nužno, </w:t>
            </w:r>
            <w:r>
              <w:rPr>
                <w:rFonts w:eastAsia="Times New Roman"/>
                <w:b/>
              </w:rPr>
              <w:t>prijavitelj može povući</w:t>
            </w:r>
            <w:r>
              <w:rPr>
                <w:rFonts w:eastAsia="Times New Roman"/>
              </w:rPr>
              <w:t xml:space="preserve"> svoj projektni prijedlog dostavljen nadležnom tijelu (Nacionalnoj zakladi za razvoj civilnoga društva) tako da nadležno tijelo pisanom obaviješću izvijesti o povlačenju i, </w:t>
            </w:r>
            <w:r>
              <w:rPr>
                <w:rFonts w:eastAsia="Times New Roman"/>
                <w:b/>
              </w:rPr>
              <w:t>do isteka roka</w:t>
            </w:r>
            <w:r>
              <w:rPr>
                <w:rFonts w:eastAsia="Times New Roman"/>
              </w:rPr>
              <w:t xml:space="preserve"> za podnošenje projektnih prijedloga, dostaviti novu projektnu prijavu.</w:t>
            </w:r>
          </w:p>
        </w:tc>
      </w:tr>
    </w:tbl>
    <w:p w:rsidR="00FF58F5" w:rsidRDefault="00FF58F5"/>
    <w:sectPr w:rsidR="00FF58F5" w:rsidSect="00FF58F5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F5"/>
    <w:rsid w:val="000C7809"/>
    <w:rsid w:val="00220C19"/>
    <w:rsid w:val="003D5FC7"/>
    <w:rsid w:val="00735C2C"/>
    <w:rsid w:val="00896F85"/>
    <w:rsid w:val="008E6CAC"/>
    <w:rsid w:val="00990050"/>
    <w:rsid w:val="00AF7AFD"/>
    <w:rsid w:val="00B24490"/>
    <w:rsid w:val="00F07516"/>
    <w:rsid w:val="00FF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16A5E-B552-474A-8691-AA35721E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8F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7C1515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C1515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C1515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C1515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basedOn w:val="DefaultParagraphFont"/>
    <w:uiPriority w:val="99"/>
    <w:unhideWhenUsed/>
    <w:rsid w:val="000F42C4"/>
    <w:rPr>
      <w:color w:val="0563C1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317FBA"/>
    <w:rPr>
      <w:rFonts w:ascii="Calibri" w:hAnsi="Calibri"/>
      <w:szCs w:val="21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2746E"/>
  </w:style>
  <w:style w:type="character" w:customStyle="1" w:styleId="FooterChar">
    <w:name w:val="Footer Char"/>
    <w:basedOn w:val="DefaultParagraphFont"/>
    <w:link w:val="Footer"/>
    <w:uiPriority w:val="99"/>
    <w:qFormat/>
    <w:rsid w:val="0052746E"/>
  </w:style>
  <w:style w:type="character" w:customStyle="1" w:styleId="ListLabel1">
    <w:name w:val="ListLabel 1"/>
    <w:qFormat/>
    <w:rsid w:val="00FF58F5"/>
    <w:rPr>
      <w:rFonts w:cs="Courier New"/>
    </w:rPr>
  </w:style>
  <w:style w:type="character" w:customStyle="1" w:styleId="ListLabel2">
    <w:name w:val="ListLabel 2"/>
    <w:qFormat/>
    <w:rsid w:val="00FF58F5"/>
    <w:rPr>
      <w:rFonts w:cs="Courier New"/>
    </w:rPr>
  </w:style>
  <w:style w:type="character" w:customStyle="1" w:styleId="ListLabel3">
    <w:name w:val="ListLabel 3"/>
    <w:qFormat/>
    <w:rsid w:val="00FF58F5"/>
    <w:rPr>
      <w:rFonts w:cs="Courier New"/>
    </w:rPr>
  </w:style>
  <w:style w:type="character" w:customStyle="1" w:styleId="ListLabel4">
    <w:name w:val="ListLabel 4"/>
    <w:qFormat/>
    <w:rsid w:val="00FF58F5"/>
    <w:rPr>
      <w:rFonts w:cs="Courier New"/>
    </w:rPr>
  </w:style>
  <w:style w:type="character" w:customStyle="1" w:styleId="ListLabel5">
    <w:name w:val="ListLabel 5"/>
    <w:qFormat/>
    <w:rsid w:val="00FF58F5"/>
    <w:rPr>
      <w:rFonts w:cs="Courier New"/>
    </w:rPr>
  </w:style>
  <w:style w:type="character" w:customStyle="1" w:styleId="ListLabel6">
    <w:name w:val="ListLabel 6"/>
    <w:qFormat/>
    <w:rsid w:val="00FF58F5"/>
    <w:rPr>
      <w:rFonts w:cs="Courier New"/>
    </w:rPr>
  </w:style>
  <w:style w:type="character" w:customStyle="1" w:styleId="ListLabel7">
    <w:name w:val="ListLabel 7"/>
    <w:qFormat/>
    <w:rsid w:val="00FF58F5"/>
    <w:rPr>
      <w:rFonts w:cs="Arial"/>
    </w:rPr>
  </w:style>
  <w:style w:type="paragraph" w:customStyle="1" w:styleId="Stilnaslova">
    <w:name w:val="Stil naslova"/>
    <w:basedOn w:val="Normal"/>
    <w:next w:val="BodyText"/>
    <w:qFormat/>
    <w:rsid w:val="00FF58F5"/>
    <w:pPr>
      <w:keepNext/>
      <w:spacing w:before="240" w:after="120"/>
    </w:pPr>
    <w:rPr>
      <w:rFonts w:ascii="Arial" w:eastAsia="Noto Sans CJK SC Regular" w:hAnsi="Arial" w:cs="FreeSans"/>
      <w:szCs w:val="28"/>
    </w:rPr>
  </w:style>
  <w:style w:type="paragraph" w:styleId="BodyText">
    <w:name w:val="Body Text"/>
    <w:basedOn w:val="Normal"/>
    <w:rsid w:val="00FF58F5"/>
    <w:pPr>
      <w:spacing w:after="140" w:line="288" w:lineRule="auto"/>
    </w:pPr>
  </w:style>
  <w:style w:type="paragraph" w:styleId="List">
    <w:name w:val="List"/>
    <w:basedOn w:val="BodyText"/>
    <w:rsid w:val="00FF58F5"/>
    <w:rPr>
      <w:rFonts w:ascii="Arial" w:hAnsi="Arial" w:cs="FreeSans"/>
    </w:rPr>
  </w:style>
  <w:style w:type="paragraph" w:styleId="Caption">
    <w:name w:val="caption"/>
    <w:basedOn w:val="Normal"/>
    <w:qFormat/>
    <w:rsid w:val="00FF58F5"/>
    <w:pPr>
      <w:suppressLineNumbers/>
      <w:spacing w:before="120" w:after="120"/>
    </w:pPr>
    <w:rPr>
      <w:rFonts w:ascii="Arial" w:hAnsi="Arial" w:cs="FreeSans"/>
      <w:i/>
      <w:iCs/>
      <w:szCs w:val="24"/>
    </w:rPr>
  </w:style>
  <w:style w:type="paragraph" w:customStyle="1" w:styleId="Indeks">
    <w:name w:val="Indeks"/>
    <w:basedOn w:val="Normal"/>
    <w:qFormat/>
    <w:rsid w:val="00FF58F5"/>
    <w:pPr>
      <w:suppressLineNumbers/>
    </w:pPr>
    <w:rPr>
      <w:rFonts w:ascii="Arial" w:hAnsi="Arial" w:cs="FreeSans"/>
    </w:rPr>
  </w:style>
  <w:style w:type="paragraph" w:styleId="ListParagraph">
    <w:name w:val="List Paragraph"/>
    <w:basedOn w:val="Normal"/>
    <w:uiPriority w:val="34"/>
    <w:qFormat/>
    <w:rsid w:val="0051476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7C1515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7C1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151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qFormat/>
    <w:rsid w:val="00317FBA"/>
    <w:pPr>
      <w:spacing w:after="0" w:line="240" w:lineRule="auto"/>
    </w:pPr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52746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2746E"/>
    <w:pPr>
      <w:tabs>
        <w:tab w:val="center" w:pos="4536"/>
        <w:tab w:val="right" w:pos="9072"/>
      </w:tabs>
      <w:spacing w:after="0" w:line="240" w:lineRule="auto"/>
    </w:pPr>
  </w:style>
  <w:style w:type="table" w:styleId="TableGrid">
    <w:name w:val="Table Grid"/>
    <w:basedOn w:val="TableNormal"/>
    <w:uiPriority w:val="59"/>
    <w:rsid w:val="0046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Perucci</dc:creator>
  <dc:description/>
  <cp:lastModifiedBy>Iva Marić</cp:lastModifiedBy>
  <cp:revision>2</cp:revision>
  <cp:lastPrinted>2017-06-29T09:16:00Z</cp:lastPrinted>
  <dcterms:created xsi:type="dcterms:W3CDTF">2017-07-17T14:16:00Z</dcterms:created>
  <dcterms:modified xsi:type="dcterms:W3CDTF">2017-07-17T14:16:00Z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